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70AC" w:rsidRPr="0002450E" w:rsidRDefault="008C70AC" w:rsidP="000D6BB3">
      <w:pPr>
        <w:ind w:left="142" w:firstLine="0"/>
        <w:rPr>
          <w:rFonts w:asciiTheme="majorHAnsi" w:hAnsiTheme="majorHAnsi" w:cstheme="majorHAnsi"/>
        </w:rPr>
      </w:pPr>
      <w:r w:rsidRPr="0002450E">
        <w:rPr>
          <w:rFonts w:asciiTheme="majorHAnsi" w:hAnsiTheme="majorHAnsi" w:cstheme="majorHAnsi"/>
        </w:rPr>
        <w:t xml:space="preserve"> </w:t>
      </w:r>
    </w:p>
    <w:tbl>
      <w:tblPr>
        <w:tblStyle w:val="TableGrid"/>
        <w:tblpPr w:leftFromText="180" w:rightFromText="180" w:vertAnchor="page" w:horzAnchor="margin" w:tblpX="134" w:tblpY="1616"/>
        <w:tblW w:w="9908" w:type="dxa"/>
        <w:tblInd w:w="0" w:type="dxa"/>
        <w:tblLayout w:type="fixed"/>
        <w:tblCellMar>
          <w:top w:w="44" w:type="dxa"/>
          <w:left w:w="98" w:type="dxa"/>
          <w:right w:w="70" w:type="dxa"/>
        </w:tblCellMar>
        <w:tblLook w:val="04A0" w:firstRow="1" w:lastRow="0" w:firstColumn="1" w:lastColumn="0" w:noHBand="0" w:noVBand="1"/>
      </w:tblPr>
      <w:tblGrid>
        <w:gridCol w:w="1594"/>
        <w:gridCol w:w="3531"/>
        <w:gridCol w:w="3130"/>
        <w:gridCol w:w="1653"/>
      </w:tblGrid>
      <w:tr w:rsidR="00144D1E" w:rsidRPr="0002450E" w:rsidTr="00EE46D6">
        <w:trPr>
          <w:trHeight w:val="229"/>
        </w:trPr>
        <w:tc>
          <w:tcPr>
            <w:tcW w:w="1594" w:type="dxa"/>
            <w:tcBorders>
              <w:top w:val="single" w:sz="4" w:space="0" w:color="000000"/>
              <w:left w:val="single" w:sz="4" w:space="0" w:color="000000"/>
              <w:bottom w:val="single" w:sz="4" w:space="0" w:color="000000"/>
              <w:right w:val="nil"/>
            </w:tcBorders>
          </w:tcPr>
          <w:p w:rsidR="00144D1E" w:rsidRPr="0002450E" w:rsidRDefault="00144D1E" w:rsidP="000D6BB3">
            <w:pPr>
              <w:spacing w:after="160"/>
              <w:ind w:left="0" w:firstLine="0"/>
              <w:rPr>
                <w:rFonts w:asciiTheme="majorHAnsi" w:hAnsiTheme="majorHAnsi" w:cstheme="majorHAnsi"/>
                <w:sz w:val="20"/>
                <w:szCs w:val="20"/>
              </w:rPr>
            </w:pPr>
          </w:p>
        </w:tc>
        <w:tc>
          <w:tcPr>
            <w:tcW w:w="3531" w:type="dxa"/>
            <w:tcBorders>
              <w:top w:val="single" w:sz="4" w:space="0" w:color="000000"/>
              <w:left w:val="nil"/>
              <w:bottom w:val="single" w:sz="4" w:space="0" w:color="000000"/>
              <w:right w:val="nil"/>
            </w:tcBorders>
          </w:tcPr>
          <w:p w:rsidR="00144D1E" w:rsidRPr="0002450E" w:rsidRDefault="00144D1E" w:rsidP="000D6BB3">
            <w:pPr>
              <w:ind w:left="2588" w:firstLine="0"/>
              <w:rPr>
                <w:rFonts w:asciiTheme="majorHAnsi" w:hAnsiTheme="majorHAnsi" w:cstheme="majorHAnsi"/>
                <w:sz w:val="20"/>
                <w:szCs w:val="20"/>
              </w:rPr>
            </w:pPr>
            <w:r w:rsidRPr="0002450E">
              <w:rPr>
                <w:rFonts w:asciiTheme="majorHAnsi" w:hAnsiTheme="majorHAnsi" w:cstheme="majorHAnsi"/>
                <w:sz w:val="20"/>
                <w:szCs w:val="20"/>
              </w:rPr>
              <w:t xml:space="preserve">Meeting </w:t>
            </w:r>
          </w:p>
        </w:tc>
        <w:tc>
          <w:tcPr>
            <w:tcW w:w="3130" w:type="dxa"/>
            <w:tcBorders>
              <w:top w:val="single" w:sz="4" w:space="0" w:color="000000"/>
              <w:left w:val="nil"/>
              <w:bottom w:val="single" w:sz="4" w:space="0" w:color="000000"/>
              <w:right w:val="nil"/>
            </w:tcBorders>
          </w:tcPr>
          <w:p w:rsidR="00144D1E" w:rsidRPr="0002450E" w:rsidRDefault="00144D1E" w:rsidP="000D6BB3">
            <w:pPr>
              <w:spacing w:after="160"/>
              <w:ind w:left="0" w:firstLine="0"/>
              <w:rPr>
                <w:rFonts w:asciiTheme="majorHAnsi" w:hAnsiTheme="majorHAnsi" w:cstheme="majorHAnsi"/>
                <w:sz w:val="20"/>
                <w:szCs w:val="20"/>
              </w:rPr>
            </w:pPr>
          </w:p>
        </w:tc>
        <w:tc>
          <w:tcPr>
            <w:tcW w:w="1653" w:type="dxa"/>
            <w:tcBorders>
              <w:top w:val="single" w:sz="4" w:space="0" w:color="000000"/>
              <w:left w:val="nil"/>
              <w:bottom w:val="single" w:sz="4" w:space="0" w:color="000000"/>
              <w:right w:val="single" w:sz="4" w:space="0" w:color="000000"/>
            </w:tcBorders>
          </w:tcPr>
          <w:p w:rsidR="00144D1E" w:rsidRPr="0002450E" w:rsidRDefault="00144D1E" w:rsidP="000D6BB3">
            <w:pPr>
              <w:spacing w:after="160"/>
              <w:ind w:left="0" w:right="-202" w:firstLine="0"/>
              <w:rPr>
                <w:rFonts w:asciiTheme="majorHAnsi" w:hAnsiTheme="majorHAnsi" w:cstheme="majorHAnsi"/>
                <w:sz w:val="20"/>
                <w:szCs w:val="20"/>
              </w:rPr>
            </w:pPr>
          </w:p>
        </w:tc>
      </w:tr>
      <w:tr w:rsidR="00144D1E" w:rsidRPr="0002450E" w:rsidTr="00EE46D6">
        <w:trPr>
          <w:trHeight w:val="321"/>
        </w:trPr>
        <w:tc>
          <w:tcPr>
            <w:tcW w:w="1594" w:type="dxa"/>
            <w:tcBorders>
              <w:top w:val="single" w:sz="4" w:space="0" w:color="000000"/>
              <w:left w:val="single" w:sz="4" w:space="0" w:color="000000"/>
              <w:bottom w:val="single" w:sz="4" w:space="0" w:color="000000"/>
              <w:right w:val="single" w:sz="4" w:space="0" w:color="000000"/>
            </w:tcBorders>
          </w:tcPr>
          <w:p w:rsidR="00144D1E" w:rsidRPr="0002450E" w:rsidRDefault="00144D1E" w:rsidP="000D6BB3">
            <w:pPr>
              <w:ind w:left="0" w:firstLine="0"/>
              <w:rPr>
                <w:rFonts w:asciiTheme="majorHAnsi" w:hAnsiTheme="majorHAnsi" w:cstheme="majorHAnsi"/>
                <w:sz w:val="20"/>
                <w:szCs w:val="20"/>
              </w:rPr>
            </w:pPr>
            <w:r w:rsidRPr="0002450E">
              <w:rPr>
                <w:rFonts w:asciiTheme="majorHAnsi" w:hAnsiTheme="majorHAnsi" w:cstheme="majorHAnsi"/>
                <w:color w:val="000000"/>
                <w:sz w:val="20"/>
                <w:szCs w:val="20"/>
              </w:rPr>
              <w:t xml:space="preserve">Name </w:t>
            </w:r>
          </w:p>
        </w:tc>
        <w:tc>
          <w:tcPr>
            <w:tcW w:w="3531" w:type="dxa"/>
            <w:tcBorders>
              <w:top w:val="single" w:sz="4" w:space="0" w:color="000000"/>
              <w:left w:val="single" w:sz="4" w:space="0" w:color="000000"/>
              <w:bottom w:val="single" w:sz="4" w:space="0" w:color="000000"/>
              <w:right w:val="single" w:sz="4" w:space="0" w:color="000000"/>
            </w:tcBorders>
          </w:tcPr>
          <w:p w:rsidR="00144D1E" w:rsidRPr="0002450E" w:rsidRDefault="007138F9" w:rsidP="000D6BB3">
            <w:pPr>
              <w:rPr>
                <w:rFonts w:asciiTheme="majorHAnsi" w:hAnsiTheme="majorHAnsi" w:cstheme="majorHAnsi"/>
                <w:sz w:val="20"/>
                <w:szCs w:val="20"/>
              </w:rPr>
            </w:pPr>
            <w:r>
              <w:rPr>
                <w:rFonts w:asciiTheme="majorHAnsi" w:hAnsiTheme="majorHAnsi" w:cstheme="majorHAnsi"/>
                <w:b w:val="0"/>
                <w:color w:val="000000"/>
                <w:sz w:val="20"/>
                <w:szCs w:val="20"/>
              </w:rPr>
              <w:t>IMWG</w:t>
            </w:r>
          </w:p>
        </w:tc>
        <w:tc>
          <w:tcPr>
            <w:tcW w:w="3130" w:type="dxa"/>
            <w:tcBorders>
              <w:top w:val="single" w:sz="4" w:space="0" w:color="000000"/>
              <w:left w:val="single" w:sz="4" w:space="0" w:color="000000"/>
              <w:bottom w:val="single" w:sz="4" w:space="0" w:color="000000"/>
              <w:right w:val="single" w:sz="4" w:space="0" w:color="000000"/>
            </w:tcBorders>
          </w:tcPr>
          <w:p w:rsidR="00144D1E" w:rsidRPr="0002450E" w:rsidRDefault="00144D1E" w:rsidP="000D6BB3">
            <w:pPr>
              <w:ind w:firstLine="0"/>
              <w:rPr>
                <w:rFonts w:asciiTheme="majorHAnsi" w:hAnsiTheme="majorHAnsi" w:cstheme="majorHAnsi"/>
                <w:sz w:val="20"/>
                <w:szCs w:val="20"/>
              </w:rPr>
            </w:pPr>
            <w:r w:rsidRPr="0002450E">
              <w:rPr>
                <w:rFonts w:asciiTheme="majorHAnsi" w:hAnsiTheme="majorHAnsi" w:cstheme="majorHAnsi"/>
                <w:color w:val="000000"/>
                <w:sz w:val="20"/>
                <w:szCs w:val="20"/>
              </w:rPr>
              <w:t xml:space="preserve">Meeting Date </w:t>
            </w:r>
          </w:p>
        </w:tc>
        <w:tc>
          <w:tcPr>
            <w:tcW w:w="1653" w:type="dxa"/>
            <w:tcBorders>
              <w:top w:val="single" w:sz="4" w:space="0" w:color="000000"/>
              <w:left w:val="single" w:sz="4" w:space="0" w:color="000000"/>
              <w:bottom w:val="single" w:sz="4" w:space="0" w:color="000000"/>
              <w:right w:val="single" w:sz="4" w:space="0" w:color="000000"/>
            </w:tcBorders>
          </w:tcPr>
          <w:p w:rsidR="00144D1E" w:rsidRPr="0002450E" w:rsidRDefault="007138F9" w:rsidP="000D6BB3">
            <w:pPr>
              <w:ind w:left="7" w:right="-202" w:firstLine="0"/>
              <w:rPr>
                <w:rFonts w:asciiTheme="majorHAnsi" w:hAnsiTheme="majorHAnsi" w:cstheme="majorHAnsi"/>
                <w:sz w:val="20"/>
                <w:szCs w:val="20"/>
              </w:rPr>
            </w:pPr>
            <w:r>
              <w:rPr>
                <w:rFonts w:asciiTheme="majorHAnsi" w:hAnsiTheme="majorHAnsi" w:cstheme="majorHAnsi"/>
                <w:b w:val="0"/>
                <w:color w:val="000000"/>
                <w:sz w:val="20"/>
                <w:szCs w:val="20"/>
              </w:rPr>
              <w:t>25</w:t>
            </w:r>
            <w:r w:rsidR="00144D1E" w:rsidRPr="0002450E">
              <w:rPr>
                <w:rFonts w:asciiTheme="majorHAnsi" w:hAnsiTheme="majorHAnsi" w:cstheme="majorHAnsi"/>
                <w:b w:val="0"/>
                <w:color w:val="000000"/>
                <w:sz w:val="20"/>
                <w:szCs w:val="20"/>
              </w:rPr>
              <w:t>/</w:t>
            </w:r>
            <w:r>
              <w:rPr>
                <w:rFonts w:asciiTheme="majorHAnsi" w:hAnsiTheme="majorHAnsi" w:cstheme="majorHAnsi"/>
                <w:b w:val="0"/>
                <w:color w:val="000000"/>
                <w:sz w:val="20"/>
                <w:szCs w:val="20"/>
              </w:rPr>
              <w:t>10</w:t>
            </w:r>
            <w:r w:rsidR="00E663F8" w:rsidRPr="0002450E">
              <w:rPr>
                <w:rFonts w:asciiTheme="majorHAnsi" w:hAnsiTheme="majorHAnsi" w:cstheme="majorHAnsi"/>
                <w:b w:val="0"/>
                <w:color w:val="000000"/>
                <w:sz w:val="20"/>
                <w:szCs w:val="20"/>
              </w:rPr>
              <w:t>/2018</w:t>
            </w:r>
          </w:p>
        </w:tc>
      </w:tr>
      <w:tr w:rsidR="00144D1E" w:rsidRPr="0002450E" w:rsidTr="00EE46D6">
        <w:trPr>
          <w:trHeight w:val="323"/>
        </w:trPr>
        <w:tc>
          <w:tcPr>
            <w:tcW w:w="1594" w:type="dxa"/>
            <w:tcBorders>
              <w:top w:val="single" w:sz="4" w:space="0" w:color="000000"/>
              <w:left w:val="single" w:sz="4" w:space="0" w:color="000000"/>
              <w:bottom w:val="single" w:sz="4" w:space="0" w:color="000000"/>
              <w:right w:val="single" w:sz="4" w:space="0" w:color="000000"/>
            </w:tcBorders>
          </w:tcPr>
          <w:p w:rsidR="00144D1E" w:rsidRPr="0002450E" w:rsidRDefault="00144D1E" w:rsidP="000D6BB3">
            <w:pPr>
              <w:ind w:left="0" w:firstLine="0"/>
              <w:rPr>
                <w:rFonts w:asciiTheme="majorHAnsi" w:hAnsiTheme="majorHAnsi" w:cstheme="majorHAnsi"/>
                <w:sz w:val="20"/>
                <w:szCs w:val="20"/>
              </w:rPr>
            </w:pPr>
            <w:r w:rsidRPr="0002450E">
              <w:rPr>
                <w:rFonts w:asciiTheme="majorHAnsi" w:hAnsiTheme="majorHAnsi" w:cstheme="majorHAnsi"/>
                <w:color w:val="000000"/>
                <w:sz w:val="20"/>
                <w:szCs w:val="20"/>
              </w:rPr>
              <w:t xml:space="preserve">Meeting Location  </w:t>
            </w:r>
          </w:p>
        </w:tc>
        <w:tc>
          <w:tcPr>
            <w:tcW w:w="3531" w:type="dxa"/>
            <w:tcBorders>
              <w:top w:val="single" w:sz="4" w:space="0" w:color="000000"/>
              <w:left w:val="single" w:sz="4" w:space="0" w:color="000000"/>
              <w:bottom w:val="single" w:sz="4" w:space="0" w:color="000000"/>
              <w:right w:val="single" w:sz="4" w:space="0" w:color="000000"/>
            </w:tcBorders>
          </w:tcPr>
          <w:p w:rsidR="00144D1E" w:rsidRPr="0002450E" w:rsidRDefault="004942A6" w:rsidP="000D6BB3">
            <w:pPr>
              <w:rPr>
                <w:rFonts w:asciiTheme="majorHAnsi" w:hAnsiTheme="majorHAnsi" w:cstheme="majorHAnsi"/>
                <w:sz w:val="20"/>
                <w:szCs w:val="20"/>
              </w:rPr>
            </w:pPr>
            <w:r w:rsidRPr="0002450E">
              <w:rPr>
                <w:rFonts w:asciiTheme="majorHAnsi" w:hAnsiTheme="majorHAnsi" w:cstheme="majorHAnsi"/>
                <w:b w:val="0"/>
                <w:color w:val="000000"/>
                <w:sz w:val="20"/>
                <w:szCs w:val="20"/>
              </w:rPr>
              <w:t>UNHCR,</w:t>
            </w:r>
            <w:r w:rsidR="007138F9">
              <w:rPr>
                <w:rFonts w:asciiTheme="majorHAnsi" w:hAnsiTheme="majorHAnsi" w:cstheme="majorHAnsi"/>
                <w:b w:val="0"/>
                <w:color w:val="000000"/>
                <w:sz w:val="20"/>
                <w:szCs w:val="20"/>
              </w:rPr>
              <w:t xml:space="preserve"> S&amp;K Building</w:t>
            </w:r>
            <w:r w:rsidRPr="0002450E">
              <w:rPr>
                <w:rFonts w:asciiTheme="majorHAnsi" w:hAnsiTheme="majorHAnsi" w:cstheme="majorHAnsi"/>
                <w:b w:val="0"/>
                <w:color w:val="000000"/>
                <w:sz w:val="20"/>
                <w:szCs w:val="20"/>
              </w:rPr>
              <w:t xml:space="preserve"> </w:t>
            </w:r>
            <w:r w:rsidR="007138F9">
              <w:rPr>
                <w:rFonts w:asciiTheme="majorHAnsi" w:hAnsiTheme="majorHAnsi" w:cstheme="majorHAnsi"/>
                <w:b w:val="0"/>
                <w:color w:val="000000"/>
                <w:sz w:val="20"/>
                <w:szCs w:val="20"/>
              </w:rPr>
              <w:t>B1 Level</w:t>
            </w:r>
          </w:p>
        </w:tc>
        <w:tc>
          <w:tcPr>
            <w:tcW w:w="3130" w:type="dxa"/>
            <w:tcBorders>
              <w:top w:val="single" w:sz="4" w:space="0" w:color="000000"/>
              <w:left w:val="single" w:sz="4" w:space="0" w:color="000000"/>
              <w:bottom w:val="single" w:sz="4" w:space="0" w:color="000000"/>
              <w:right w:val="single" w:sz="4" w:space="0" w:color="000000"/>
            </w:tcBorders>
          </w:tcPr>
          <w:p w:rsidR="00144D1E" w:rsidRPr="0002450E" w:rsidRDefault="00144D1E" w:rsidP="000D6BB3">
            <w:pPr>
              <w:ind w:firstLine="0"/>
              <w:rPr>
                <w:rFonts w:asciiTheme="majorHAnsi" w:hAnsiTheme="majorHAnsi" w:cstheme="majorHAnsi"/>
                <w:sz w:val="20"/>
                <w:szCs w:val="20"/>
              </w:rPr>
            </w:pPr>
            <w:r w:rsidRPr="0002450E">
              <w:rPr>
                <w:rFonts w:asciiTheme="majorHAnsi" w:hAnsiTheme="majorHAnsi" w:cstheme="majorHAnsi"/>
                <w:color w:val="000000"/>
                <w:sz w:val="20"/>
                <w:szCs w:val="20"/>
              </w:rPr>
              <w:t xml:space="preserve">Meeting Time </w:t>
            </w:r>
          </w:p>
        </w:tc>
        <w:tc>
          <w:tcPr>
            <w:tcW w:w="1653" w:type="dxa"/>
            <w:tcBorders>
              <w:top w:val="single" w:sz="4" w:space="0" w:color="000000"/>
              <w:left w:val="single" w:sz="4" w:space="0" w:color="000000"/>
              <w:bottom w:val="single" w:sz="4" w:space="0" w:color="000000"/>
              <w:right w:val="single" w:sz="4" w:space="0" w:color="000000"/>
            </w:tcBorders>
          </w:tcPr>
          <w:p w:rsidR="00144D1E" w:rsidRPr="0002450E" w:rsidRDefault="00E663F8" w:rsidP="000D6BB3">
            <w:pPr>
              <w:ind w:left="7" w:right="-202" w:firstLine="0"/>
              <w:rPr>
                <w:rFonts w:asciiTheme="majorHAnsi" w:hAnsiTheme="majorHAnsi" w:cstheme="majorHAnsi"/>
                <w:sz w:val="20"/>
                <w:szCs w:val="20"/>
              </w:rPr>
            </w:pPr>
            <w:r w:rsidRPr="0002450E">
              <w:rPr>
                <w:rFonts w:asciiTheme="majorHAnsi" w:hAnsiTheme="majorHAnsi" w:cstheme="majorHAnsi"/>
                <w:b w:val="0"/>
                <w:color w:val="000000"/>
                <w:sz w:val="20"/>
                <w:szCs w:val="20"/>
              </w:rPr>
              <w:t>10</w:t>
            </w:r>
            <w:r w:rsidR="00144D1E" w:rsidRPr="0002450E">
              <w:rPr>
                <w:rFonts w:asciiTheme="majorHAnsi" w:hAnsiTheme="majorHAnsi" w:cstheme="majorHAnsi"/>
                <w:b w:val="0"/>
                <w:color w:val="000000"/>
                <w:sz w:val="20"/>
                <w:szCs w:val="20"/>
              </w:rPr>
              <w:t xml:space="preserve">:00AM </w:t>
            </w:r>
          </w:p>
        </w:tc>
      </w:tr>
      <w:tr w:rsidR="00144D1E" w:rsidRPr="0002450E" w:rsidTr="00EE46D6">
        <w:trPr>
          <w:trHeight w:val="323"/>
        </w:trPr>
        <w:tc>
          <w:tcPr>
            <w:tcW w:w="1594" w:type="dxa"/>
            <w:tcBorders>
              <w:top w:val="single" w:sz="4" w:space="0" w:color="000000"/>
              <w:left w:val="single" w:sz="4" w:space="0" w:color="000000"/>
              <w:bottom w:val="single" w:sz="4" w:space="0" w:color="000000"/>
              <w:right w:val="single" w:sz="4" w:space="0" w:color="000000"/>
            </w:tcBorders>
          </w:tcPr>
          <w:p w:rsidR="00144D1E" w:rsidRPr="0002450E" w:rsidRDefault="00144D1E" w:rsidP="000D6BB3">
            <w:pPr>
              <w:ind w:left="0" w:firstLine="0"/>
              <w:rPr>
                <w:rFonts w:asciiTheme="majorHAnsi" w:hAnsiTheme="majorHAnsi" w:cstheme="majorHAnsi"/>
                <w:sz w:val="20"/>
                <w:szCs w:val="20"/>
              </w:rPr>
            </w:pPr>
          </w:p>
        </w:tc>
        <w:tc>
          <w:tcPr>
            <w:tcW w:w="3531" w:type="dxa"/>
            <w:tcBorders>
              <w:top w:val="single" w:sz="4" w:space="0" w:color="000000"/>
              <w:left w:val="single" w:sz="4" w:space="0" w:color="000000"/>
              <w:bottom w:val="single" w:sz="4" w:space="0" w:color="000000"/>
              <w:right w:val="single" w:sz="4" w:space="0" w:color="000000"/>
            </w:tcBorders>
          </w:tcPr>
          <w:p w:rsidR="00A813FD" w:rsidRPr="0002450E" w:rsidRDefault="00A813FD" w:rsidP="000D6BB3">
            <w:pPr>
              <w:ind w:left="360" w:firstLine="0"/>
              <w:rPr>
                <w:rFonts w:asciiTheme="majorHAnsi" w:hAnsiTheme="majorHAnsi" w:cstheme="majorHAnsi"/>
                <w:sz w:val="20"/>
                <w:szCs w:val="20"/>
              </w:rPr>
            </w:pPr>
          </w:p>
        </w:tc>
        <w:tc>
          <w:tcPr>
            <w:tcW w:w="3130" w:type="dxa"/>
            <w:tcBorders>
              <w:top w:val="single" w:sz="4" w:space="0" w:color="000000"/>
              <w:left w:val="single" w:sz="4" w:space="0" w:color="000000"/>
              <w:bottom w:val="single" w:sz="4" w:space="0" w:color="000000"/>
              <w:right w:val="single" w:sz="4" w:space="0" w:color="000000"/>
            </w:tcBorders>
          </w:tcPr>
          <w:p w:rsidR="00144D1E" w:rsidRPr="0002450E" w:rsidRDefault="00144D1E" w:rsidP="000D6BB3">
            <w:pPr>
              <w:ind w:firstLine="0"/>
              <w:rPr>
                <w:rFonts w:asciiTheme="majorHAnsi" w:hAnsiTheme="majorHAnsi" w:cstheme="majorHAnsi"/>
                <w:sz w:val="20"/>
                <w:szCs w:val="20"/>
              </w:rPr>
            </w:pPr>
            <w:r w:rsidRPr="0002450E">
              <w:rPr>
                <w:rFonts w:asciiTheme="majorHAnsi" w:hAnsiTheme="majorHAnsi" w:cstheme="majorHAnsi"/>
                <w:color w:val="000000"/>
                <w:sz w:val="20"/>
                <w:szCs w:val="20"/>
              </w:rPr>
              <w:t xml:space="preserve">Meeting Duration </w:t>
            </w:r>
          </w:p>
        </w:tc>
        <w:tc>
          <w:tcPr>
            <w:tcW w:w="1653" w:type="dxa"/>
            <w:tcBorders>
              <w:top w:val="single" w:sz="4" w:space="0" w:color="000000"/>
              <w:left w:val="single" w:sz="4" w:space="0" w:color="000000"/>
              <w:bottom w:val="single" w:sz="4" w:space="0" w:color="000000"/>
              <w:right w:val="single" w:sz="4" w:space="0" w:color="000000"/>
            </w:tcBorders>
          </w:tcPr>
          <w:p w:rsidR="00144D1E" w:rsidRPr="0002450E" w:rsidRDefault="00601D38" w:rsidP="000D6BB3">
            <w:pPr>
              <w:ind w:left="7" w:right="-202" w:firstLine="0"/>
              <w:rPr>
                <w:rFonts w:asciiTheme="majorHAnsi" w:hAnsiTheme="majorHAnsi" w:cstheme="majorHAnsi"/>
                <w:sz w:val="20"/>
                <w:szCs w:val="20"/>
              </w:rPr>
            </w:pPr>
            <w:r>
              <w:rPr>
                <w:rFonts w:asciiTheme="majorHAnsi" w:hAnsiTheme="majorHAnsi" w:cstheme="majorHAnsi"/>
                <w:b w:val="0"/>
                <w:color w:val="000000"/>
                <w:sz w:val="20"/>
                <w:szCs w:val="20"/>
              </w:rPr>
              <w:t>2</w:t>
            </w:r>
            <w:r w:rsidR="000409C1" w:rsidRPr="0002450E">
              <w:rPr>
                <w:rFonts w:asciiTheme="majorHAnsi" w:hAnsiTheme="majorHAnsi" w:cstheme="majorHAnsi"/>
                <w:b w:val="0"/>
                <w:color w:val="000000"/>
                <w:sz w:val="20"/>
                <w:szCs w:val="20"/>
              </w:rPr>
              <w:t>hr</w:t>
            </w:r>
            <w:r w:rsidR="00144D1E" w:rsidRPr="0002450E">
              <w:rPr>
                <w:rFonts w:asciiTheme="majorHAnsi" w:hAnsiTheme="majorHAnsi" w:cstheme="majorHAnsi"/>
                <w:b w:val="0"/>
                <w:color w:val="000000"/>
                <w:sz w:val="20"/>
                <w:szCs w:val="20"/>
              </w:rPr>
              <w:t>:</w:t>
            </w:r>
            <w:r>
              <w:rPr>
                <w:rFonts w:asciiTheme="majorHAnsi" w:hAnsiTheme="majorHAnsi" w:cstheme="majorHAnsi"/>
                <w:b w:val="0"/>
                <w:color w:val="000000"/>
                <w:sz w:val="20"/>
                <w:szCs w:val="20"/>
              </w:rPr>
              <w:t>10</w:t>
            </w:r>
            <w:r w:rsidR="000409C1" w:rsidRPr="0002450E">
              <w:rPr>
                <w:rFonts w:asciiTheme="majorHAnsi" w:hAnsiTheme="majorHAnsi" w:cstheme="majorHAnsi"/>
                <w:b w:val="0"/>
                <w:color w:val="000000"/>
                <w:sz w:val="20"/>
                <w:szCs w:val="20"/>
              </w:rPr>
              <w:t>min</w:t>
            </w:r>
            <w:r w:rsidR="00144D1E" w:rsidRPr="0002450E">
              <w:rPr>
                <w:rFonts w:asciiTheme="majorHAnsi" w:hAnsiTheme="majorHAnsi" w:cstheme="majorHAnsi"/>
                <w:b w:val="0"/>
                <w:color w:val="000000"/>
                <w:sz w:val="20"/>
                <w:szCs w:val="20"/>
              </w:rPr>
              <w:t xml:space="preserve"> </w:t>
            </w:r>
          </w:p>
        </w:tc>
      </w:tr>
      <w:tr w:rsidR="00144D1E" w:rsidRPr="0002450E" w:rsidTr="00EE46D6">
        <w:trPr>
          <w:trHeight w:val="342"/>
        </w:trPr>
        <w:tc>
          <w:tcPr>
            <w:tcW w:w="1594" w:type="dxa"/>
            <w:tcBorders>
              <w:top w:val="single" w:sz="4" w:space="0" w:color="000000"/>
              <w:left w:val="single" w:sz="4" w:space="0" w:color="000000"/>
              <w:bottom w:val="single" w:sz="4" w:space="0" w:color="000000"/>
              <w:right w:val="single" w:sz="4" w:space="0" w:color="000000"/>
            </w:tcBorders>
          </w:tcPr>
          <w:p w:rsidR="00144D1E" w:rsidRPr="0002450E" w:rsidRDefault="00144D1E" w:rsidP="000D6BB3">
            <w:pPr>
              <w:ind w:left="0" w:firstLine="0"/>
              <w:rPr>
                <w:rFonts w:asciiTheme="majorHAnsi" w:hAnsiTheme="majorHAnsi" w:cstheme="majorHAnsi"/>
                <w:sz w:val="20"/>
                <w:szCs w:val="20"/>
              </w:rPr>
            </w:pPr>
            <w:r w:rsidRPr="0002450E">
              <w:rPr>
                <w:rFonts w:asciiTheme="majorHAnsi" w:hAnsiTheme="majorHAnsi" w:cstheme="majorHAnsi"/>
                <w:color w:val="000000"/>
                <w:sz w:val="20"/>
                <w:szCs w:val="20"/>
              </w:rPr>
              <w:t xml:space="preserve">Minutes Prepared by </w:t>
            </w:r>
          </w:p>
        </w:tc>
        <w:tc>
          <w:tcPr>
            <w:tcW w:w="3531" w:type="dxa"/>
            <w:tcBorders>
              <w:top w:val="single" w:sz="4" w:space="0" w:color="000000"/>
              <w:left w:val="single" w:sz="4" w:space="0" w:color="000000"/>
              <w:bottom w:val="single" w:sz="4" w:space="0" w:color="000000"/>
              <w:right w:val="single" w:sz="4" w:space="0" w:color="000000"/>
            </w:tcBorders>
          </w:tcPr>
          <w:p w:rsidR="00144D1E" w:rsidRPr="0002450E" w:rsidRDefault="007138F9" w:rsidP="00EE46D6">
            <w:pPr>
              <w:ind w:left="438" w:firstLine="0"/>
              <w:rPr>
                <w:rFonts w:asciiTheme="majorHAnsi" w:hAnsiTheme="majorHAnsi" w:cstheme="majorHAnsi"/>
                <w:sz w:val="20"/>
                <w:szCs w:val="20"/>
              </w:rPr>
            </w:pPr>
            <w:r>
              <w:rPr>
                <w:rFonts w:asciiTheme="majorHAnsi" w:hAnsiTheme="majorHAnsi" w:cstheme="majorHAnsi"/>
                <w:b w:val="0"/>
                <w:color w:val="000000"/>
                <w:sz w:val="20"/>
                <w:szCs w:val="20"/>
              </w:rPr>
              <w:t>Bernard Chedid</w:t>
            </w:r>
          </w:p>
        </w:tc>
        <w:tc>
          <w:tcPr>
            <w:tcW w:w="3130" w:type="dxa"/>
            <w:tcBorders>
              <w:top w:val="single" w:sz="4" w:space="0" w:color="000000"/>
              <w:left w:val="single" w:sz="4" w:space="0" w:color="000000"/>
              <w:bottom w:val="single" w:sz="4" w:space="0" w:color="000000"/>
              <w:right w:val="single" w:sz="4" w:space="0" w:color="000000"/>
            </w:tcBorders>
          </w:tcPr>
          <w:p w:rsidR="00144D1E" w:rsidRPr="0002450E" w:rsidRDefault="00144D1E" w:rsidP="000D6BB3">
            <w:pPr>
              <w:ind w:firstLine="0"/>
              <w:rPr>
                <w:rFonts w:asciiTheme="majorHAnsi" w:hAnsiTheme="majorHAnsi" w:cstheme="majorHAnsi"/>
                <w:sz w:val="20"/>
                <w:szCs w:val="20"/>
              </w:rPr>
            </w:pPr>
            <w:r w:rsidRPr="0002450E">
              <w:rPr>
                <w:rFonts w:asciiTheme="majorHAnsi" w:hAnsiTheme="majorHAnsi" w:cstheme="majorHAnsi"/>
                <w:color w:val="000000"/>
                <w:sz w:val="20"/>
                <w:szCs w:val="20"/>
              </w:rPr>
              <w:t xml:space="preserve"> </w:t>
            </w:r>
          </w:p>
        </w:tc>
        <w:tc>
          <w:tcPr>
            <w:tcW w:w="1653" w:type="dxa"/>
            <w:tcBorders>
              <w:top w:val="single" w:sz="4" w:space="0" w:color="000000"/>
              <w:left w:val="single" w:sz="4" w:space="0" w:color="000000"/>
              <w:bottom w:val="single" w:sz="4" w:space="0" w:color="000000"/>
              <w:right w:val="single" w:sz="4" w:space="0" w:color="000000"/>
            </w:tcBorders>
          </w:tcPr>
          <w:p w:rsidR="00144D1E" w:rsidRPr="0002450E" w:rsidRDefault="00144D1E" w:rsidP="000D6BB3">
            <w:pPr>
              <w:ind w:left="7" w:right="-202" w:firstLine="0"/>
              <w:rPr>
                <w:rFonts w:asciiTheme="majorHAnsi" w:hAnsiTheme="majorHAnsi" w:cstheme="majorHAnsi"/>
                <w:sz w:val="20"/>
                <w:szCs w:val="20"/>
              </w:rPr>
            </w:pPr>
            <w:r w:rsidRPr="0002450E">
              <w:rPr>
                <w:rFonts w:asciiTheme="majorHAnsi" w:hAnsiTheme="majorHAnsi" w:cstheme="majorHAnsi"/>
                <w:b w:val="0"/>
                <w:color w:val="000000"/>
                <w:sz w:val="20"/>
                <w:szCs w:val="20"/>
              </w:rPr>
              <w:t xml:space="preserve"> </w:t>
            </w:r>
          </w:p>
        </w:tc>
      </w:tr>
      <w:tr w:rsidR="00C14E44" w:rsidRPr="0002450E" w:rsidTr="000D6BB3">
        <w:trPr>
          <w:trHeight w:val="488"/>
        </w:trPr>
        <w:tc>
          <w:tcPr>
            <w:tcW w:w="1594" w:type="dxa"/>
            <w:tcBorders>
              <w:top w:val="single" w:sz="4" w:space="0" w:color="000000"/>
              <w:left w:val="single" w:sz="4" w:space="0" w:color="000000"/>
              <w:bottom w:val="single" w:sz="4" w:space="0" w:color="000000"/>
              <w:right w:val="single" w:sz="4" w:space="0" w:color="000000"/>
            </w:tcBorders>
          </w:tcPr>
          <w:p w:rsidR="00C14E44" w:rsidRPr="0002450E" w:rsidRDefault="00C14E44" w:rsidP="000D6BB3">
            <w:pPr>
              <w:ind w:left="0" w:firstLine="0"/>
              <w:rPr>
                <w:rFonts w:asciiTheme="majorHAnsi" w:hAnsiTheme="majorHAnsi" w:cstheme="majorHAnsi"/>
                <w:color w:val="auto"/>
                <w:sz w:val="20"/>
                <w:szCs w:val="20"/>
              </w:rPr>
            </w:pPr>
            <w:r w:rsidRPr="0002450E">
              <w:rPr>
                <w:rFonts w:asciiTheme="majorHAnsi" w:hAnsiTheme="majorHAnsi" w:cstheme="majorHAnsi"/>
                <w:color w:val="auto"/>
                <w:sz w:val="20"/>
                <w:szCs w:val="20"/>
              </w:rPr>
              <w:t xml:space="preserve">Purpose of Meeting </w:t>
            </w:r>
          </w:p>
        </w:tc>
        <w:tc>
          <w:tcPr>
            <w:tcW w:w="8314" w:type="dxa"/>
            <w:gridSpan w:val="3"/>
            <w:tcBorders>
              <w:top w:val="single" w:sz="4" w:space="0" w:color="000000"/>
              <w:left w:val="single" w:sz="4" w:space="0" w:color="000000"/>
              <w:bottom w:val="single" w:sz="4" w:space="0" w:color="000000"/>
              <w:right w:val="single" w:sz="4" w:space="0" w:color="auto"/>
            </w:tcBorders>
          </w:tcPr>
          <w:p w:rsidR="00C14E44" w:rsidRPr="0002450E" w:rsidRDefault="00C14E44" w:rsidP="000D6BB3">
            <w:pPr>
              <w:ind w:right="-202" w:firstLine="0"/>
              <w:jc w:val="both"/>
              <w:rPr>
                <w:rFonts w:asciiTheme="majorHAnsi" w:hAnsiTheme="majorHAnsi" w:cstheme="majorHAnsi"/>
                <w:b w:val="0"/>
                <w:color w:val="auto"/>
                <w:sz w:val="20"/>
                <w:szCs w:val="20"/>
              </w:rPr>
            </w:pPr>
            <w:r w:rsidRPr="0002450E">
              <w:rPr>
                <w:rFonts w:asciiTheme="majorHAnsi" w:hAnsiTheme="majorHAnsi" w:cstheme="majorHAnsi"/>
                <w:b w:val="0"/>
                <w:color w:val="auto"/>
                <w:sz w:val="20"/>
                <w:szCs w:val="20"/>
              </w:rPr>
              <w:t xml:space="preserve">1. </w:t>
            </w:r>
            <w:proofErr w:type="spellStart"/>
            <w:r>
              <w:rPr>
                <w:rFonts w:asciiTheme="majorHAnsi" w:hAnsiTheme="majorHAnsi" w:cstheme="majorHAnsi"/>
                <w:b w:val="0"/>
                <w:color w:val="auto"/>
                <w:sz w:val="20"/>
                <w:szCs w:val="20"/>
              </w:rPr>
              <w:t>VaSyr</w:t>
            </w:r>
            <w:proofErr w:type="spellEnd"/>
            <w:r>
              <w:rPr>
                <w:rFonts w:asciiTheme="majorHAnsi" w:hAnsiTheme="majorHAnsi" w:cstheme="majorHAnsi"/>
                <w:b w:val="0"/>
                <w:color w:val="auto"/>
                <w:sz w:val="20"/>
                <w:szCs w:val="20"/>
              </w:rPr>
              <w:t xml:space="preserve"> 2018 Ke</w:t>
            </w:r>
            <w:r w:rsidR="00EE46D6">
              <w:rPr>
                <w:rFonts w:asciiTheme="majorHAnsi" w:hAnsiTheme="majorHAnsi" w:cstheme="majorHAnsi"/>
                <w:b w:val="0"/>
                <w:color w:val="auto"/>
                <w:sz w:val="20"/>
                <w:szCs w:val="20"/>
              </w:rPr>
              <w:t>y</w:t>
            </w:r>
            <w:r>
              <w:rPr>
                <w:rFonts w:asciiTheme="majorHAnsi" w:hAnsiTheme="majorHAnsi" w:cstheme="majorHAnsi"/>
                <w:b w:val="0"/>
                <w:color w:val="auto"/>
                <w:sz w:val="20"/>
                <w:szCs w:val="20"/>
              </w:rPr>
              <w:t xml:space="preserve"> findings. </w:t>
            </w:r>
            <w:r w:rsidRPr="00943805">
              <w:rPr>
                <w:rFonts w:eastAsia="Times New Roman" w:cs="Arial"/>
                <w:b w:val="0"/>
                <w:bCs/>
                <w:i/>
                <w:color w:val="006BB3"/>
                <w:sz w:val="20"/>
                <w:szCs w:val="20"/>
                <w:lang w:val="en-GB"/>
              </w:rPr>
              <w:t xml:space="preserve"> by </w:t>
            </w:r>
            <w:r w:rsidR="00EE46D6">
              <w:rPr>
                <w:rFonts w:eastAsia="Times New Roman" w:cs="Arial"/>
                <w:b w:val="0"/>
                <w:bCs/>
                <w:i/>
                <w:color w:val="006BB3"/>
                <w:sz w:val="20"/>
                <w:szCs w:val="20"/>
                <w:lang w:val="en-GB"/>
              </w:rPr>
              <w:t>Inter-Agency</w:t>
            </w:r>
          </w:p>
          <w:p w:rsidR="00C14E44" w:rsidRDefault="00C14E44" w:rsidP="000D6BB3">
            <w:pPr>
              <w:ind w:right="-202" w:firstLine="0"/>
              <w:jc w:val="both"/>
              <w:rPr>
                <w:rFonts w:asciiTheme="majorHAnsi" w:hAnsiTheme="majorHAnsi" w:cstheme="majorHAnsi"/>
                <w:b w:val="0"/>
                <w:color w:val="auto"/>
                <w:sz w:val="20"/>
                <w:szCs w:val="20"/>
              </w:rPr>
            </w:pPr>
            <w:r w:rsidRPr="0002450E">
              <w:rPr>
                <w:rFonts w:asciiTheme="majorHAnsi" w:hAnsiTheme="majorHAnsi" w:cstheme="majorHAnsi"/>
                <w:b w:val="0"/>
                <w:color w:val="auto"/>
                <w:sz w:val="20"/>
                <w:szCs w:val="20"/>
              </w:rPr>
              <w:t xml:space="preserve">2. </w:t>
            </w:r>
            <w:r>
              <w:rPr>
                <w:rFonts w:asciiTheme="majorHAnsi" w:hAnsiTheme="majorHAnsi" w:cstheme="majorHAnsi"/>
                <w:b w:val="0"/>
                <w:color w:val="auto"/>
                <w:sz w:val="20"/>
                <w:szCs w:val="20"/>
              </w:rPr>
              <w:t>LCRP 2019 Planning.</w:t>
            </w:r>
          </w:p>
          <w:p w:rsidR="00C14E44" w:rsidRDefault="00C14E44" w:rsidP="000D6BB3">
            <w:pPr>
              <w:pStyle w:val="ListParagraph"/>
              <w:numPr>
                <w:ilvl w:val="0"/>
                <w:numId w:val="31"/>
              </w:numPr>
              <w:ind w:right="-202"/>
              <w:jc w:val="both"/>
              <w:rPr>
                <w:rFonts w:asciiTheme="majorHAnsi" w:hAnsiTheme="majorHAnsi" w:cstheme="majorHAnsi"/>
                <w:b w:val="0"/>
                <w:color w:val="auto"/>
                <w:sz w:val="20"/>
                <w:szCs w:val="20"/>
              </w:rPr>
            </w:pPr>
            <w:proofErr w:type="spellStart"/>
            <w:r>
              <w:rPr>
                <w:rFonts w:asciiTheme="majorHAnsi" w:hAnsiTheme="majorHAnsi" w:cstheme="majorHAnsi"/>
                <w:b w:val="0"/>
                <w:color w:val="auto"/>
                <w:sz w:val="20"/>
                <w:szCs w:val="20"/>
              </w:rPr>
              <w:t>ActivityInfo</w:t>
            </w:r>
            <w:proofErr w:type="spellEnd"/>
            <w:r>
              <w:rPr>
                <w:rFonts w:asciiTheme="majorHAnsi" w:hAnsiTheme="majorHAnsi" w:cstheme="majorHAnsi"/>
                <w:b w:val="0"/>
                <w:color w:val="auto"/>
                <w:sz w:val="20"/>
                <w:szCs w:val="20"/>
              </w:rPr>
              <w:t xml:space="preserve"> 2019 appeal database. Expression of interest (2019)</w:t>
            </w:r>
          </w:p>
          <w:p w:rsidR="00C14E44" w:rsidRDefault="00C14E44" w:rsidP="000D6BB3">
            <w:pPr>
              <w:pStyle w:val="ListParagraph"/>
              <w:numPr>
                <w:ilvl w:val="0"/>
                <w:numId w:val="31"/>
              </w:numPr>
              <w:ind w:right="-202"/>
              <w:jc w:val="both"/>
              <w:rPr>
                <w:rFonts w:asciiTheme="majorHAnsi" w:hAnsiTheme="majorHAnsi" w:cstheme="majorHAnsi"/>
                <w:b w:val="0"/>
                <w:color w:val="auto"/>
                <w:sz w:val="20"/>
                <w:szCs w:val="20"/>
              </w:rPr>
            </w:pPr>
            <w:r>
              <w:rPr>
                <w:rFonts w:asciiTheme="majorHAnsi" w:hAnsiTheme="majorHAnsi" w:cstheme="majorHAnsi"/>
                <w:b w:val="0"/>
                <w:color w:val="auto"/>
                <w:sz w:val="20"/>
                <w:szCs w:val="20"/>
              </w:rPr>
              <w:t xml:space="preserve">New version </w:t>
            </w:r>
            <w:proofErr w:type="spellStart"/>
            <w:r>
              <w:rPr>
                <w:rFonts w:asciiTheme="majorHAnsi" w:hAnsiTheme="majorHAnsi" w:cstheme="majorHAnsi"/>
                <w:b w:val="0"/>
                <w:color w:val="auto"/>
                <w:sz w:val="20"/>
                <w:szCs w:val="20"/>
              </w:rPr>
              <w:t>version</w:t>
            </w:r>
            <w:proofErr w:type="spellEnd"/>
            <w:r>
              <w:rPr>
                <w:rFonts w:asciiTheme="majorHAnsi" w:hAnsiTheme="majorHAnsi" w:cstheme="majorHAnsi"/>
                <w:b w:val="0"/>
                <w:color w:val="auto"/>
                <w:sz w:val="20"/>
                <w:szCs w:val="20"/>
              </w:rPr>
              <w:t xml:space="preserve"> versus old version of “Forms”</w:t>
            </w:r>
          </w:p>
          <w:p w:rsidR="00C14E44" w:rsidRDefault="00C14E44" w:rsidP="000D6BB3">
            <w:pPr>
              <w:pStyle w:val="ListParagraph"/>
              <w:numPr>
                <w:ilvl w:val="0"/>
                <w:numId w:val="31"/>
              </w:numPr>
              <w:ind w:right="-202"/>
              <w:jc w:val="both"/>
              <w:rPr>
                <w:rFonts w:asciiTheme="majorHAnsi" w:hAnsiTheme="majorHAnsi" w:cstheme="majorHAnsi"/>
                <w:b w:val="0"/>
                <w:color w:val="auto"/>
                <w:sz w:val="20"/>
                <w:szCs w:val="20"/>
              </w:rPr>
            </w:pPr>
            <w:r>
              <w:rPr>
                <w:rFonts w:asciiTheme="majorHAnsi" w:hAnsiTheme="majorHAnsi" w:cstheme="majorHAnsi"/>
                <w:b w:val="0"/>
                <w:color w:val="auto"/>
                <w:sz w:val="20"/>
                <w:szCs w:val="20"/>
              </w:rPr>
              <w:t>Additional Age/Gender disaggregation (recommendation from IMWG)</w:t>
            </w:r>
          </w:p>
          <w:p w:rsidR="00C14E44" w:rsidRDefault="00C14E44" w:rsidP="000D6BB3">
            <w:pPr>
              <w:ind w:right="-202" w:firstLine="0"/>
              <w:jc w:val="both"/>
              <w:rPr>
                <w:rFonts w:asciiTheme="majorHAnsi" w:hAnsiTheme="majorHAnsi" w:cstheme="majorHAnsi"/>
                <w:b w:val="0"/>
                <w:color w:val="auto"/>
                <w:sz w:val="20"/>
                <w:szCs w:val="20"/>
              </w:rPr>
            </w:pPr>
            <w:r>
              <w:rPr>
                <w:rFonts w:asciiTheme="majorHAnsi" w:hAnsiTheme="majorHAnsi" w:cstheme="majorHAnsi"/>
                <w:b w:val="0"/>
                <w:color w:val="auto"/>
                <w:sz w:val="20"/>
                <w:szCs w:val="20"/>
              </w:rPr>
              <w:t>3</w:t>
            </w:r>
            <w:r w:rsidRPr="0002450E">
              <w:rPr>
                <w:rFonts w:asciiTheme="majorHAnsi" w:hAnsiTheme="majorHAnsi" w:cstheme="majorHAnsi"/>
                <w:b w:val="0"/>
                <w:color w:val="auto"/>
                <w:sz w:val="20"/>
                <w:szCs w:val="20"/>
              </w:rPr>
              <w:t xml:space="preserve">. </w:t>
            </w:r>
            <w:r>
              <w:rPr>
                <w:rFonts w:asciiTheme="majorHAnsi" w:hAnsiTheme="majorHAnsi" w:cstheme="majorHAnsi"/>
                <w:b w:val="0"/>
                <w:color w:val="auto"/>
                <w:sz w:val="20"/>
                <w:szCs w:val="20"/>
              </w:rPr>
              <w:t>Informal Settlements Mapping (UPDATE)</w:t>
            </w:r>
            <w:r w:rsidRPr="00CD4366">
              <w:rPr>
                <w:rFonts w:eastAsia="Times New Roman" w:cs="Arial"/>
                <w:b w:val="0"/>
                <w:bCs/>
                <w:i/>
                <w:color w:val="006BB3"/>
                <w:sz w:val="20"/>
                <w:szCs w:val="20"/>
                <w:lang w:val="en-GB"/>
              </w:rPr>
              <w:t xml:space="preserve"> by </w:t>
            </w:r>
            <w:r w:rsidRPr="00943805">
              <w:rPr>
                <w:rFonts w:eastAsia="Times New Roman" w:cs="Arial"/>
                <w:b w:val="0"/>
                <w:bCs/>
                <w:i/>
                <w:color w:val="006BB3"/>
                <w:sz w:val="20"/>
                <w:szCs w:val="20"/>
                <w:lang w:val="en-GB"/>
              </w:rPr>
              <w:t xml:space="preserve"> </w:t>
            </w:r>
            <w:r>
              <w:rPr>
                <w:rFonts w:eastAsia="Times New Roman" w:cs="Arial"/>
                <w:b w:val="0"/>
                <w:bCs/>
                <w:i/>
                <w:color w:val="006BB3"/>
                <w:sz w:val="20"/>
                <w:szCs w:val="20"/>
                <w:lang w:val="en-GB"/>
              </w:rPr>
              <w:t>MEDAIR</w:t>
            </w:r>
          </w:p>
          <w:p w:rsidR="00C14E44" w:rsidRDefault="00C14E44" w:rsidP="000D6BB3">
            <w:pPr>
              <w:ind w:right="-202" w:firstLine="0"/>
              <w:jc w:val="both"/>
              <w:rPr>
                <w:rFonts w:asciiTheme="majorHAnsi" w:hAnsiTheme="majorHAnsi" w:cstheme="majorHAnsi"/>
                <w:b w:val="0"/>
                <w:color w:val="auto"/>
                <w:sz w:val="20"/>
                <w:szCs w:val="20"/>
              </w:rPr>
            </w:pPr>
            <w:r>
              <w:rPr>
                <w:rFonts w:asciiTheme="majorHAnsi" w:hAnsiTheme="majorHAnsi" w:cstheme="majorHAnsi"/>
                <w:b w:val="0"/>
                <w:color w:val="auto"/>
                <w:sz w:val="20"/>
                <w:szCs w:val="20"/>
              </w:rPr>
              <w:t xml:space="preserve">4. Presentation of WAP MARK II </w:t>
            </w:r>
            <w:r>
              <w:rPr>
                <w:rFonts w:eastAsia="Times New Roman" w:cs="Arial"/>
                <w:b w:val="0"/>
                <w:bCs/>
                <w:i/>
                <w:color w:val="006BB3"/>
                <w:sz w:val="20"/>
                <w:szCs w:val="20"/>
                <w:lang w:val="en-GB"/>
              </w:rPr>
              <w:t xml:space="preserve"> by UNICEF</w:t>
            </w:r>
          </w:p>
          <w:p w:rsidR="00C14E44" w:rsidRDefault="00C14E44" w:rsidP="000D6BB3">
            <w:pPr>
              <w:ind w:right="-202" w:firstLine="0"/>
              <w:jc w:val="both"/>
              <w:rPr>
                <w:rFonts w:asciiTheme="majorHAnsi" w:hAnsiTheme="majorHAnsi" w:cstheme="majorHAnsi"/>
                <w:b w:val="0"/>
                <w:color w:val="auto"/>
                <w:sz w:val="20"/>
                <w:szCs w:val="20"/>
              </w:rPr>
            </w:pPr>
            <w:r>
              <w:rPr>
                <w:rFonts w:asciiTheme="majorHAnsi" w:hAnsiTheme="majorHAnsi" w:cstheme="majorHAnsi"/>
                <w:b w:val="0"/>
                <w:color w:val="auto"/>
                <w:sz w:val="20"/>
                <w:szCs w:val="20"/>
              </w:rPr>
              <w:t>5. The new “</w:t>
            </w:r>
            <w:proofErr w:type="spellStart"/>
            <w:r>
              <w:rPr>
                <w:rFonts w:asciiTheme="majorHAnsi" w:hAnsiTheme="majorHAnsi" w:cstheme="majorHAnsi"/>
                <w:b w:val="0"/>
                <w:color w:val="auto"/>
                <w:sz w:val="20"/>
                <w:szCs w:val="20"/>
              </w:rPr>
              <w:t>Spongebase</w:t>
            </w:r>
            <w:proofErr w:type="spellEnd"/>
            <w:r>
              <w:rPr>
                <w:rFonts w:asciiTheme="majorHAnsi" w:hAnsiTheme="majorHAnsi" w:cstheme="majorHAnsi"/>
                <w:b w:val="0"/>
                <w:color w:val="auto"/>
                <w:sz w:val="20"/>
                <w:szCs w:val="20"/>
              </w:rPr>
              <w:t xml:space="preserve">” and latest add-on to the portal: “Contact Hub” </w:t>
            </w:r>
            <w:r w:rsidRPr="00943805">
              <w:rPr>
                <w:rFonts w:eastAsia="Times New Roman" w:cs="Arial"/>
                <w:b w:val="0"/>
                <w:bCs/>
                <w:i/>
                <w:color w:val="006BB3"/>
                <w:sz w:val="20"/>
                <w:szCs w:val="20"/>
                <w:lang w:val="en-GB"/>
              </w:rPr>
              <w:t xml:space="preserve"> by UNHCR</w:t>
            </w:r>
          </w:p>
          <w:p w:rsidR="00C14E44" w:rsidRDefault="00C14E44" w:rsidP="000D6BB3">
            <w:pPr>
              <w:ind w:right="-202" w:firstLine="0"/>
              <w:jc w:val="both"/>
              <w:rPr>
                <w:rFonts w:asciiTheme="majorHAnsi" w:hAnsiTheme="majorHAnsi" w:cstheme="majorHAnsi"/>
                <w:b w:val="0"/>
                <w:color w:val="auto"/>
                <w:sz w:val="20"/>
                <w:szCs w:val="20"/>
              </w:rPr>
            </w:pPr>
            <w:r>
              <w:rPr>
                <w:rFonts w:asciiTheme="majorHAnsi" w:hAnsiTheme="majorHAnsi" w:cstheme="majorHAnsi"/>
                <w:b w:val="0"/>
                <w:color w:val="auto"/>
                <w:sz w:val="20"/>
                <w:szCs w:val="20"/>
              </w:rPr>
              <w:t xml:space="preserve">6. COSIMA Update.  </w:t>
            </w:r>
            <w:r w:rsidRPr="00943805">
              <w:rPr>
                <w:rFonts w:eastAsia="Times New Roman" w:cs="Arial"/>
                <w:b w:val="0"/>
                <w:bCs/>
                <w:i/>
                <w:color w:val="006BB3"/>
                <w:sz w:val="20"/>
                <w:szCs w:val="20"/>
                <w:lang w:val="en-GB"/>
              </w:rPr>
              <w:t xml:space="preserve"> by UNHCR</w:t>
            </w:r>
          </w:p>
          <w:p w:rsidR="00C14E44" w:rsidRPr="0002450E" w:rsidRDefault="00C14E44" w:rsidP="000D6BB3">
            <w:pPr>
              <w:ind w:right="-202" w:firstLine="0"/>
              <w:jc w:val="both"/>
              <w:rPr>
                <w:rFonts w:asciiTheme="majorHAnsi" w:hAnsiTheme="majorHAnsi" w:cstheme="majorHAnsi"/>
                <w:b w:val="0"/>
                <w:color w:val="auto"/>
                <w:sz w:val="20"/>
                <w:szCs w:val="20"/>
              </w:rPr>
            </w:pPr>
            <w:r>
              <w:rPr>
                <w:rFonts w:asciiTheme="majorHAnsi" w:hAnsiTheme="majorHAnsi" w:cstheme="majorHAnsi"/>
                <w:b w:val="0"/>
                <w:color w:val="auto"/>
                <w:sz w:val="20"/>
                <w:szCs w:val="20"/>
              </w:rPr>
              <w:t xml:space="preserve">7. UNICEF brief update on the status of MICS </w:t>
            </w:r>
            <w:r>
              <w:rPr>
                <w:rFonts w:eastAsia="Times New Roman" w:cs="Arial"/>
                <w:b w:val="0"/>
                <w:bCs/>
                <w:i/>
                <w:color w:val="006BB3"/>
                <w:sz w:val="20"/>
                <w:szCs w:val="20"/>
                <w:lang w:val="en-GB"/>
              </w:rPr>
              <w:t xml:space="preserve"> by UNICEF</w:t>
            </w:r>
          </w:p>
        </w:tc>
      </w:tr>
    </w:tbl>
    <w:p w:rsidR="00693772" w:rsidRPr="0002450E" w:rsidRDefault="00693772" w:rsidP="008C70AC">
      <w:pPr>
        <w:ind w:left="-5"/>
        <w:rPr>
          <w:rFonts w:asciiTheme="majorHAnsi" w:hAnsiTheme="majorHAnsi" w:cstheme="majorHAnsi"/>
          <w:sz w:val="28"/>
          <w:szCs w:val="28"/>
        </w:rPr>
      </w:pPr>
    </w:p>
    <w:p w:rsidR="00456D40" w:rsidRDefault="008C70AC" w:rsidP="00456D40">
      <w:pPr>
        <w:ind w:left="-5"/>
        <w:rPr>
          <w:rFonts w:asciiTheme="majorHAnsi" w:hAnsiTheme="majorHAnsi" w:cstheme="majorHAnsi"/>
          <w:sz w:val="28"/>
          <w:szCs w:val="28"/>
        </w:rPr>
      </w:pPr>
      <w:r w:rsidRPr="0002450E">
        <w:rPr>
          <w:rFonts w:asciiTheme="majorHAnsi" w:hAnsiTheme="majorHAnsi" w:cstheme="majorHAnsi"/>
          <w:sz w:val="28"/>
          <w:szCs w:val="28"/>
        </w:rPr>
        <w:t>Summary o</w:t>
      </w:r>
      <w:r w:rsidR="00456D40" w:rsidRPr="0002450E">
        <w:rPr>
          <w:rFonts w:asciiTheme="majorHAnsi" w:hAnsiTheme="majorHAnsi" w:cstheme="majorHAnsi"/>
          <w:sz w:val="28"/>
          <w:szCs w:val="28"/>
        </w:rPr>
        <w:t>f discussions and action points</w:t>
      </w:r>
    </w:p>
    <w:p w:rsidR="000131EB" w:rsidRDefault="000131EB" w:rsidP="00456D40">
      <w:pPr>
        <w:ind w:left="-5"/>
        <w:rPr>
          <w:rFonts w:asciiTheme="majorHAnsi" w:hAnsiTheme="majorHAnsi" w:cstheme="majorHAnsi"/>
          <w:sz w:val="28"/>
          <w:szCs w:val="28"/>
        </w:rPr>
      </w:pPr>
    </w:p>
    <w:tbl>
      <w:tblPr>
        <w:tblStyle w:val="TableGrid"/>
        <w:tblW w:w="9883" w:type="dxa"/>
        <w:tblInd w:w="276" w:type="dxa"/>
        <w:tblCellMar>
          <w:top w:w="46" w:type="dxa"/>
          <w:left w:w="106" w:type="dxa"/>
          <w:right w:w="63" w:type="dxa"/>
        </w:tblCellMar>
        <w:tblLook w:val="04A0" w:firstRow="1" w:lastRow="0" w:firstColumn="1" w:lastColumn="0" w:noHBand="0" w:noVBand="1"/>
      </w:tblPr>
      <w:tblGrid>
        <w:gridCol w:w="828"/>
        <w:gridCol w:w="9055"/>
      </w:tblGrid>
      <w:tr w:rsidR="000131EB" w:rsidRPr="00A5468C" w:rsidTr="00FB5E5D">
        <w:trPr>
          <w:trHeight w:val="324"/>
        </w:trPr>
        <w:tc>
          <w:tcPr>
            <w:tcW w:w="828" w:type="dxa"/>
            <w:tcBorders>
              <w:top w:val="single" w:sz="4" w:space="0" w:color="000000"/>
              <w:left w:val="single" w:sz="4" w:space="0" w:color="000000"/>
              <w:bottom w:val="single" w:sz="4" w:space="0" w:color="000000"/>
              <w:right w:val="single" w:sz="4" w:space="0" w:color="000000"/>
            </w:tcBorders>
          </w:tcPr>
          <w:p w:rsidR="000131EB" w:rsidRPr="00934156" w:rsidRDefault="000131EB" w:rsidP="002A291F">
            <w:pPr>
              <w:ind w:left="2" w:firstLine="0"/>
              <w:rPr>
                <w:rFonts w:asciiTheme="minorHAnsi" w:hAnsiTheme="minorHAnsi" w:cstheme="minorHAnsi"/>
                <w:sz w:val="24"/>
                <w:szCs w:val="24"/>
              </w:rPr>
            </w:pPr>
            <w:r w:rsidRPr="00934156">
              <w:rPr>
                <w:rFonts w:asciiTheme="minorHAnsi" w:hAnsiTheme="minorHAnsi" w:cstheme="minorHAnsi"/>
                <w:sz w:val="24"/>
                <w:szCs w:val="24"/>
              </w:rPr>
              <w:t xml:space="preserve">1. </w:t>
            </w:r>
          </w:p>
        </w:tc>
        <w:tc>
          <w:tcPr>
            <w:tcW w:w="9055" w:type="dxa"/>
            <w:tcBorders>
              <w:top w:val="single" w:sz="4" w:space="0" w:color="000000"/>
              <w:left w:val="single" w:sz="4" w:space="0" w:color="000000"/>
              <w:bottom w:val="single" w:sz="4" w:space="0" w:color="000000"/>
              <w:right w:val="single" w:sz="4" w:space="0" w:color="000000"/>
            </w:tcBorders>
          </w:tcPr>
          <w:p w:rsidR="000131EB" w:rsidRPr="00934156" w:rsidRDefault="000131EB" w:rsidP="002A291F">
            <w:pPr>
              <w:spacing w:after="52"/>
              <w:rPr>
                <w:rFonts w:asciiTheme="minorHAnsi" w:hAnsiTheme="minorHAnsi" w:cstheme="minorHAnsi"/>
                <w:sz w:val="24"/>
                <w:szCs w:val="24"/>
              </w:rPr>
            </w:pPr>
            <w:proofErr w:type="spellStart"/>
            <w:r>
              <w:rPr>
                <w:rFonts w:asciiTheme="minorHAnsi" w:hAnsiTheme="minorHAnsi" w:cstheme="minorHAnsi"/>
                <w:bCs/>
                <w:iCs/>
                <w:sz w:val="24"/>
                <w:szCs w:val="24"/>
              </w:rPr>
              <w:t>VaSyr</w:t>
            </w:r>
            <w:proofErr w:type="spellEnd"/>
            <w:r>
              <w:rPr>
                <w:rFonts w:asciiTheme="minorHAnsi" w:hAnsiTheme="minorHAnsi" w:cstheme="minorHAnsi"/>
                <w:bCs/>
                <w:iCs/>
                <w:sz w:val="24"/>
                <w:szCs w:val="24"/>
              </w:rPr>
              <w:t xml:space="preserve"> 2018 </w:t>
            </w:r>
          </w:p>
        </w:tc>
      </w:tr>
      <w:tr w:rsidR="000131EB" w:rsidRPr="00A5468C" w:rsidTr="00FB5E5D">
        <w:trPr>
          <w:trHeight w:val="950"/>
        </w:trPr>
        <w:tc>
          <w:tcPr>
            <w:tcW w:w="828" w:type="dxa"/>
            <w:tcBorders>
              <w:top w:val="single" w:sz="4" w:space="0" w:color="000000"/>
              <w:left w:val="single" w:sz="4" w:space="0" w:color="000000"/>
              <w:bottom w:val="single" w:sz="4" w:space="0" w:color="auto"/>
              <w:right w:val="single" w:sz="4" w:space="0" w:color="000000"/>
            </w:tcBorders>
          </w:tcPr>
          <w:p w:rsidR="000131EB" w:rsidRPr="00A5468C" w:rsidRDefault="000131EB" w:rsidP="002A291F">
            <w:pPr>
              <w:ind w:left="2" w:firstLine="0"/>
              <w:rPr>
                <w:rFonts w:asciiTheme="minorHAnsi" w:hAnsiTheme="minorHAnsi" w:cstheme="minorHAnsi"/>
                <w:sz w:val="20"/>
                <w:szCs w:val="20"/>
              </w:rPr>
            </w:pPr>
          </w:p>
        </w:tc>
        <w:tc>
          <w:tcPr>
            <w:tcW w:w="9055" w:type="dxa"/>
            <w:tcBorders>
              <w:top w:val="single" w:sz="4" w:space="0" w:color="000000"/>
              <w:left w:val="single" w:sz="4" w:space="0" w:color="000000"/>
              <w:bottom w:val="single" w:sz="4" w:space="0" w:color="auto"/>
              <w:right w:val="single" w:sz="4" w:space="0" w:color="000000"/>
            </w:tcBorders>
          </w:tcPr>
          <w:p w:rsidR="000131EB" w:rsidRDefault="006D7DC4" w:rsidP="002A291F">
            <w:pPr>
              <w:ind w:left="306" w:firstLine="11"/>
              <w:rPr>
                <w:rFonts w:asciiTheme="minorHAnsi" w:hAnsiTheme="minorHAnsi" w:cstheme="minorHAnsi"/>
                <w:b w:val="0"/>
                <w:bCs/>
                <w:color w:val="auto"/>
                <w:sz w:val="20"/>
                <w:szCs w:val="20"/>
              </w:rPr>
            </w:pPr>
            <w:r w:rsidRPr="006D7DC4">
              <w:rPr>
                <w:rFonts w:asciiTheme="minorHAnsi" w:hAnsiTheme="minorHAnsi" w:cstheme="minorHAnsi"/>
                <w:b w:val="0"/>
                <w:bCs/>
                <w:color w:val="auto"/>
                <w:sz w:val="20"/>
                <w:szCs w:val="20"/>
              </w:rPr>
              <w:t>The 2018 Vulnerability Assessment of Syrian Refugees in Lebanon (VASyR) is the sixth annual multi-sectoral survey assessing the situation of a representative sample of registered Syrian refugee households to identify situational changes and trends. VASyR is an essential tool for planning, decisions and needs-based programme design. Furthermore, the findings of the VASyR are used by ten sectors under the Lebanon Crisis Response Plan (LCRP) to understand the evolving situation in Lebanon year after year, set targets for the coming year.</w:t>
            </w:r>
          </w:p>
          <w:p w:rsidR="006D7DC4" w:rsidRDefault="006D7DC4" w:rsidP="002A291F">
            <w:pPr>
              <w:ind w:left="306" w:firstLine="11"/>
              <w:rPr>
                <w:rFonts w:asciiTheme="minorHAnsi" w:hAnsiTheme="minorHAnsi" w:cstheme="minorHAnsi"/>
                <w:b w:val="0"/>
                <w:bCs/>
                <w:color w:val="auto"/>
                <w:sz w:val="20"/>
                <w:szCs w:val="20"/>
              </w:rPr>
            </w:pPr>
          </w:p>
          <w:p w:rsidR="006D7DC4" w:rsidRPr="00112589" w:rsidRDefault="006D7DC4" w:rsidP="006D7DC4">
            <w:pPr>
              <w:pStyle w:val="Heading1"/>
              <w:outlineLvl w:val="0"/>
              <w:rPr>
                <w:b w:val="0"/>
                <w:color w:val="000000" w:themeColor="text1"/>
              </w:rPr>
            </w:pPr>
            <w:r w:rsidRPr="00112589">
              <w:rPr>
                <w:b w:val="0"/>
                <w:color w:val="000000" w:themeColor="text1"/>
              </w:rPr>
              <w:t>DEMOGRAPHICS</w:t>
            </w:r>
          </w:p>
          <w:p w:rsidR="006D7DC4" w:rsidRPr="00112589" w:rsidRDefault="006D7DC4" w:rsidP="006D7DC4">
            <w:pPr>
              <w:pStyle w:val="ListParagraph"/>
              <w:numPr>
                <w:ilvl w:val="0"/>
                <w:numId w:val="39"/>
              </w:numPr>
              <w:rPr>
                <w:b w:val="0"/>
                <w:color w:val="000000" w:themeColor="text1"/>
              </w:rPr>
            </w:pPr>
            <w:r w:rsidRPr="00112589">
              <w:rPr>
                <w:b w:val="0"/>
                <w:color w:val="000000" w:themeColor="text1"/>
              </w:rPr>
              <w:t>Same average household size as in 2017: 4.9 (2017: 4.95, 2016: 5.1)</w:t>
            </w:r>
          </w:p>
          <w:p w:rsidR="006D7DC4" w:rsidRPr="00112589" w:rsidRDefault="006D7DC4" w:rsidP="006D7DC4">
            <w:pPr>
              <w:pStyle w:val="Heading1"/>
              <w:outlineLvl w:val="0"/>
              <w:rPr>
                <w:b w:val="0"/>
                <w:color w:val="000000" w:themeColor="text1"/>
              </w:rPr>
            </w:pPr>
            <w:r w:rsidRPr="00112589">
              <w:rPr>
                <w:b w:val="0"/>
                <w:color w:val="000000" w:themeColor="text1"/>
              </w:rPr>
              <w:t>ECONOMIC VULNERABILITY</w:t>
            </w:r>
          </w:p>
          <w:p w:rsidR="006D7DC4" w:rsidRPr="00112589" w:rsidRDefault="006D7DC4" w:rsidP="006D7DC4">
            <w:pPr>
              <w:rPr>
                <w:b w:val="0"/>
                <w:color w:val="000000" w:themeColor="text1"/>
              </w:rPr>
            </w:pPr>
          </w:p>
          <w:p w:rsidR="006D7DC4" w:rsidRPr="00112589" w:rsidRDefault="006D7DC4" w:rsidP="006D7DC4">
            <w:pPr>
              <w:rPr>
                <w:b w:val="0"/>
                <w:color w:val="000000" w:themeColor="text1"/>
              </w:rPr>
            </w:pPr>
          </w:p>
          <w:p w:rsidR="006D7DC4" w:rsidRPr="00112589" w:rsidRDefault="006D7DC4" w:rsidP="006D7DC4">
            <w:pPr>
              <w:pStyle w:val="ListParagraph"/>
              <w:numPr>
                <w:ilvl w:val="0"/>
                <w:numId w:val="38"/>
              </w:numPr>
              <w:rPr>
                <w:b w:val="0"/>
                <w:color w:val="000000" w:themeColor="text1"/>
              </w:rPr>
            </w:pPr>
            <w:r w:rsidRPr="00112589">
              <w:rPr>
                <w:b w:val="0"/>
                <w:color w:val="000000" w:themeColor="text1"/>
              </w:rPr>
              <w:t>Decrease in % households under MEB: 68% (2017: 76%)</w:t>
            </w:r>
          </w:p>
          <w:p w:rsidR="006D7DC4" w:rsidRPr="00112589" w:rsidRDefault="006D7DC4" w:rsidP="006D7DC4">
            <w:pPr>
              <w:pStyle w:val="ListParagraph"/>
              <w:numPr>
                <w:ilvl w:val="0"/>
                <w:numId w:val="38"/>
              </w:numPr>
              <w:rPr>
                <w:b w:val="0"/>
                <w:color w:val="000000" w:themeColor="text1"/>
              </w:rPr>
            </w:pPr>
            <w:r w:rsidRPr="00112589">
              <w:rPr>
                <w:b w:val="0"/>
                <w:color w:val="000000" w:themeColor="text1"/>
              </w:rPr>
              <w:t>Decrease in % households under SMEB: 51% (2017: 58%)</w:t>
            </w:r>
          </w:p>
          <w:p w:rsidR="006D7DC4" w:rsidRPr="00112589" w:rsidRDefault="006D7DC4" w:rsidP="006D7DC4">
            <w:pPr>
              <w:pStyle w:val="ListParagraph"/>
              <w:rPr>
                <w:b w:val="0"/>
                <w:color w:val="000000" w:themeColor="text1"/>
              </w:rPr>
            </w:pPr>
          </w:p>
          <w:tbl>
            <w:tblPr>
              <w:tblStyle w:val="TableGrid0"/>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E2F3" w:themeFill="accent5" w:themeFillTint="33"/>
              <w:tblLook w:val="04A0" w:firstRow="1" w:lastRow="0" w:firstColumn="1" w:lastColumn="0" w:noHBand="0" w:noVBand="1"/>
            </w:tblPr>
            <w:tblGrid>
              <w:gridCol w:w="8166"/>
            </w:tblGrid>
            <w:tr w:rsidR="00112589" w:rsidRPr="00112589" w:rsidTr="00150AA4">
              <w:tc>
                <w:tcPr>
                  <w:tcW w:w="9622" w:type="dxa"/>
                  <w:shd w:val="clear" w:color="auto" w:fill="D9E2F3" w:themeFill="accent5" w:themeFillTint="33"/>
                </w:tcPr>
                <w:p w:rsidR="006D7DC4" w:rsidRPr="00112589" w:rsidRDefault="006D7DC4" w:rsidP="006D7DC4">
                  <w:pPr>
                    <w:pStyle w:val="ListParagraph"/>
                    <w:ind w:left="0"/>
                    <w:rPr>
                      <w:b w:val="0"/>
                      <w:i/>
                      <w:color w:val="000000" w:themeColor="text1"/>
                    </w:rPr>
                  </w:pPr>
                  <w:r w:rsidRPr="00112589">
                    <w:rPr>
                      <w:b w:val="0"/>
                      <w:i/>
                      <w:color w:val="000000" w:themeColor="text1"/>
                      <w:sz w:val="20"/>
                    </w:rPr>
                    <w:t xml:space="preserve">Economic vulnerability is determined by a household’s expenditure. The Survival Minimum Expenditure Basket (SMEB) and Minimum Expenditure Basket (MEB) serve as thresholds to identify the proportion of the population in poverty. Results of the 2018 VASyR show a decrease in the percentage of households under the MEB and SMEB levels. The improvement could be partly attributed to the assistance received in the past year and the increased number of households receiving monthly multi-purpose cash in 2017 (40% increase – from 40,000 to 60,000 households). Another reason could be attributed to the increase of households with working members. It should be noted that if the level of assistance reduces, poverty might increase – this has been shown in some districts where the level of assistance has decreased (ex: Beirut). </w:t>
                  </w:r>
                </w:p>
              </w:tc>
            </w:tr>
          </w:tbl>
          <w:p w:rsidR="006D7DC4" w:rsidRPr="00112589" w:rsidRDefault="006D7DC4" w:rsidP="006D7DC4">
            <w:pPr>
              <w:rPr>
                <w:b w:val="0"/>
                <w:color w:val="000000" w:themeColor="text1"/>
              </w:rPr>
            </w:pPr>
          </w:p>
          <w:p w:rsidR="006D7DC4" w:rsidRPr="00112589" w:rsidRDefault="006D7DC4" w:rsidP="006D7DC4">
            <w:pPr>
              <w:pStyle w:val="ListParagraph"/>
              <w:numPr>
                <w:ilvl w:val="0"/>
                <w:numId w:val="38"/>
              </w:numPr>
              <w:rPr>
                <w:b w:val="0"/>
                <w:color w:val="000000" w:themeColor="text1"/>
              </w:rPr>
            </w:pPr>
            <w:r w:rsidRPr="00112589">
              <w:rPr>
                <w:b w:val="0"/>
                <w:color w:val="000000" w:themeColor="text1"/>
              </w:rPr>
              <w:t>Increase in debt per capita: $250 (2017: $227)</w:t>
            </w:r>
          </w:p>
          <w:p w:rsidR="006D7DC4" w:rsidRPr="00112589" w:rsidRDefault="006D7DC4" w:rsidP="006D7DC4">
            <w:pPr>
              <w:pStyle w:val="ListParagraph"/>
              <w:numPr>
                <w:ilvl w:val="0"/>
                <w:numId w:val="38"/>
              </w:numPr>
              <w:rPr>
                <w:b w:val="0"/>
                <w:color w:val="000000" w:themeColor="text1"/>
              </w:rPr>
            </w:pPr>
            <w:r w:rsidRPr="00112589">
              <w:rPr>
                <w:b w:val="0"/>
                <w:color w:val="000000" w:themeColor="text1"/>
              </w:rPr>
              <w:t>88% of households have debts (2017: 87%), and almost half (43%) have a debt higher than US$600</w:t>
            </w:r>
          </w:p>
          <w:p w:rsidR="006D7DC4" w:rsidRPr="00112589" w:rsidRDefault="006D7DC4" w:rsidP="006D7DC4">
            <w:pPr>
              <w:pStyle w:val="ListParagraph"/>
              <w:numPr>
                <w:ilvl w:val="0"/>
                <w:numId w:val="38"/>
              </w:numPr>
              <w:rPr>
                <w:b w:val="0"/>
                <w:color w:val="000000" w:themeColor="text1"/>
              </w:rPr>
            </w:pPr>
            <w:r w:rsidRPr="00112589">
              <w:rPr>
                <w:b w:val="0"/>
                <w:color w:val="000000" w:themeColor="text1"/>
              </w:rPr>
              <w:t>Average expenditure per month: $111 (2017: $98)</w:t>
            </w:r>
          </w:p>
          <w:p w:rsidR="006D7DC4" w:rsidRPr="00112589" w:rsidRDefault="006D7DC4" w:rsidP="006D7DC4">
            <w:pPr>
              <w:pStyle w:val="Heading1"/>
              <w:outlineLvl w:val="0"/>
              <w:rPr>
                <w:b w:val="0"/>
                <w:color w:val="000000" w:themeColor="text1"/>
              </w:rPr>
            </w:pPr>
            <w:r w:rsidRPr="00112589">
              <w:rPr>
                <w:b w:val="0"/>
                <w:color w:val="000000" w:themeColor="text1"/>
              </w:rPr>
              <w:t>FOOD SECURITY</w:t>
            </w:r>
          </w:p>
          <w:p w:rsidR="006D7DC4" w:rsidRPr="00112589" w:rsidRDefault="006D7DC4" w:rsidP="006D7DC4">
            <w:pPr>
              <w:pStyle w:val="ListParagraph"/>
              <w:numPr>
                <w:ilvl w:val="0"/>
                <w:numId w:val="38"/>
              </w:numPr>
              <w:rPr>
                <w:b w:val="0"/>
                <w:color w:val="000000" w:themeColor="text1"/>
              </w:rPr>
            </w:pPr>
            <w:r w:rsidRPr="00112589">
              <w:rPr>
                <w:b w:val="0"/>
                <w:noProof/>
                <w:color w:val="000000" w:themeColor="text1"/>
              </w:rPr>
              <mc:AlternateContent>
                <mc:Choice Requires="wps">
                  <w:drawing>
                    <wp:anchor distT="0" distB="0" distL="114300" distR="114300" simplePos="0" relativeHeight="251659264" behindDoc="0" locked="0" layoutInCell="1" allowOverlap="1" wp14:anchorId="68CF99D6" wp14:editId="7F4D8692">
                      <wp:simplePos x="0" y="0"/>
                      <wp:positionH relativeFrom="column">
                        <wp:posOffset>510540</wp:posOffset>
                      </wp:positionH>
                      <wp:positionV relativeFrom="paragraph">
                        <wp:posOffset>301625</wp:posOffset>
                      </wp:positionV>
                      <wp:extent cx="5570855" cy="1828800"/>
                      <wp:effectExtent l="0" t="0" r="0" b="3175"/>
                      <wp:wrapSquare wrapText="bothSides"/>
                      <wp:docPr id="1" name="Text Box 1"/>
                      <wp:cNvGraphicFramePr/>
                      <a:graphic xmlns:a="http://schemas.openxmlformats.org/drawingml/2006/main">
                        <a:graphicData uri="http://schemas.microsoft.com/office/word/2010/wordprocessingShape">
                          <wps:wsp>
                            <wps:cNvSpPr txBox="1"/>
                            <wps:spPr>
                              <a:xfrm>
                                <a:off x="0" y="0"/>
                                <a:ext cx="5570855" cy="1828800"/>
                              </a:xfrm>
                              <a:prstGeom prst="rect">
                                <a:avLst/>
                              </a:prstGeom>
                              <a:solidFill>
                                <a:srgbClr val="DEEAF6"/>
                              </a:solidFill>
                              <a:ln w="6350">
                                <a:noFill/>
                              </a:ln>
                            </wps:spPr>
                            <wps:txbx>
                              <w:txbxContent>
                                <w:p w:rsidR="006D7DC4" w:rsidRPr="00112589" w:rsidRDefault="006D7DC4" w:rsidP="006D7DC4">
                                  <w:pPr>
                                    <w:rPr>
                                      <w:b w:val="0"/>
                                      <w:i/>
                                      <w:sz w:val="20"/>
                                    </w:rPr>
                                  </w:pPr>
                                  <w:r w:rsidRPr="00112589">
                                    <w:rPr>
                                      <w:b w:val="0"/>
                                      <w:i/>
                                      <w:sz w:val="20"/>
                                    </w:rPr>
                                    <w:t>Food security for Syrian refugees improved in the last year, even if changes varied significantly geographically, with deteriorations in some governorates and improvements in others. Higher levels of food insecurity were again associated with higher economic vulnerability. While female-headed households remain more vulnerable than male-headed households, overall, female-headed households showed significant improvements compared to 2017 across all food security and vulnerability indicators.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68CF99D6" id="_x0000_t202" coordsize="21600,21600" o:spt="202" path="m,l,21600r21600,l21600,xe">
                      <v:stroke joinstyle="miter"/>
                      <v:path gradientshapeok="t" o:connecttype="rect"/>
                    </v:shapetype>
                    <v:shape id="Text Box 1" o:spid="_x0000_s1026" type="#_x0000_t202" style="position:absolute;left:0;text-align:left;margin-left:40.2pt;margin-top:23.75pt;width:438.65pt;height:2in;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vcXRQIAAHsEAAAOAAAAZHJzL2Uyb0RvYy54bWysVF1P2zAUfZ+0/2D5fSTtWigVKeoKnSYh&#10;QIKJZ9dx2kiOr2e7Tdiv37GTAmN7mvbi2vee3I9z7u3FZddodlDO12QKPjrJOVNGUlmbbcG/P64/&#10;zTjzQZhSaDKq4M/K88vFxw8XrZ2rMe1Il8oxBDF+3tqC70Kw8yzzcqca4U/IKgNnRa4RAU+3zUon&#10;WkRvdDbO89OsJVdaR1J5D+tV7+SLFL+qlAx3VeVVYLrgqC2k06VzE89scSHmWyfsrpZDGeIfqmhE&#10;bZD0JdSVCILtXf1HqKaWjjxV4URSk1FV1VKlHtDNKH/XzcNOWJV6ATnevtDk/19YeXu4d6wuoR1n&#10;RjSQ6FF1gX2hjo0iO631c4AeLGChgzkiB7uHMTbdVa6Jv2iHwQ+en1+4jcEkjNPpWT6bTjmT8I1m&#10;49ksT+xnr59b58NXRQ2Ll4I7iJc4FYcbH5AS0CMkZvOk63Jda50ebrtZaccOAkJfXV8v16exSnzy&#10;G0wb1hb89PM0T5ENxe97nDaAx277ruItdJtuaHVD5TMYcNRPkLdyXaPKG+HDvXAYGTSNNQh3OCpN&#10;SELDjbMduZ9/s0c8lISXsxYjWHD/Yy+c4kx/M9D4fDSZxJlNj8n0bIyHe+vZvPWYfbMiNA8dUV26&#10;RnzQx2vlqHnCtixjVriEkchd8HC8rkK/GNg2qZbLBMKUWhFuzIOVMXSkOmrw2D0JZwehAjS+peOw&#10;ivk7vXpsEsku9wGUJzEjwT2rA++Y8CTYsI1xhd6+E+r1P2PxCwAA//8DAFBLAwQUAAYACAAAACEA&#10;oG3SFeEAAAAJAQAADwAAAGRycy9kb3ducmV2LnhtbEyPS0/DMBCE70j8B2uRuFEntCEhZFPxEOIC&#10;En0gcXTjJYmI1yF22tBfjznBcTSjmW+K5WQ6safBtZYR4lkEgriyuuUaYbt5vMhAOK9Yq84yIXyT&#10;g2V5elKoXNsDr2i/9rUIJexyhdB43+dSuqoho9zM9sTB+7CDUT7IoZZ6UIdQbjp5GUVX0qiWw0Kj&#10;erpvqPpcjwZhNer4aLKnzTt/bV+eX+/i8eH4hnh+Nt3egPA0+b8w/OIHdCgD086OrJ3oELJoEZII&#10;izQBEfzrJE1B7BDm8yQBWRby/4PyBwAA//8DAFBLAQItABQABgAIAAAAIQC2gziS/gAAAOEBAAAT&#10;AAAAAAAAAAAAAAAAAAAAAABbQ29udGVudF9UeXBlc10ueG1sUEsBAi0AFAAGAAgAAAAhADj9If/W&#10;AAAAlAEAAAsAAAAAAAAAAAAAAAAALwEAAF9yZWxzLy5yZWxzUEsBAi0AFAAGAAgAAAAhAKca9xdF&#10;AgAAewQAAA4AAAAAAAAAAAAAAAAALgIAAGRycy9lMm9Eb2MueG1sUEsBAi0AFAAGAAgAAAAhAKBt&#10;0hXhAAAACQEAAA8AAAAAAAAAAAAAAAAAnwQAAGRycy9kb3ducmV2LnhtbFBLBQYAAAAABAAEAPMA&#10;AACtBQAAAAA=&#10;" fillcolor="#deeaf6" stroked="f" strokeweight=".5pt">
                      <v:textbox style="mso-fit-shape-to-text:t">
                        <w:txbxContent>
                          <w:p w:rsidR="006D7DC4" w:rsidRPr="00112589" w:rsidRDefault="006D7DC4" w:rsidP="006D7DC4">
                            <w:pPr>
                              <w:rPr>
                                <w:b w:val="0"/>
                                <w:i/>
                                <w:sz w:val="20"/>
                              </w:rPr>
                            </w:pPr>
                            <w:r w:rsidRPr="00112589">
                              <w:rPr>
                                <w:b w:val="0"/>
                                <w:i/>
                                <w:sz w:val="20"/>
                              </w:rPr>
                              <w:t>Food security for Syrian refugees improved in the last year, even if changes varied significantly geographically, with deteriorations in some governorates and improvements in others. Higher levels of food insecurity were again associated with higher economic vulnerability. While female-headed households remain more vulnerable than male-headed households, overall, female-headed households showed significant improvements compared to 2017 across all food security and vulnerability indicators.</w:t>
                            </w:r>
                          </w:p>
                        </w:txbxContent>
                      </v:textbox>
                      <w10:wrap type="square"/>
                    </v:shape>
                  </w:pict>
                </mc:Fallback>
              </mc:AlternateContent>
            </w:r>
            <w:r w:rsidRPr="00112589">
              <w:rPr>
                <w:b w:val="0"/>
                <w:color w:val="000000" w:themeColor="text1"/>
              </w:rPr>
              <w:t>Decrease in severe and moderate food insecure: 34% (2017: 38%)</w:t>
            </w:r>
          </w:p>
          <w:p w:rsidR="006D7DC4" w:rsidRPr="00112589" w:rsidRDefault="006D7DC4" w:rsidP="006D7DC4">
            <w:pPr>
              <w:pStyle w:val="ListParagraph"/>
              <w:rPr>
                <w:b w:val="0"/>
                <w:color w:val="000000" w:themeColor="text1"/>
              </w:rPr>
            </w:pPr>
          </w:p>
          <w:p w:rsidR="006D7DC4" w:rsidRPr="00112589" w:rsidRDefault="006D7DC4" w:rsidP="006D7DC4">
            <w:pPr>
              <w:pStyle w:val="Heading1"/>
              <w:outlineLvl w:val="0"/>
              <w:rPr>
                <w:b w:val="0"/>
                <w:color w:val="000000" w:themeColor="text1"/>
              </w:rPr>
            </w:pPr>
            <w:r w:rsidRPr="00112589">
              <w:rPr>
                <w:b w:val="0"/>
                <w:color w:val="000000" w:themeColor="text1"/>
              </w:rPr>
              <w:t>FOOD CONSUMPTION</w:t>
            </w:r>
          </w:p>
          <w:p w:rsidR="006D7DC4" w:rsidRPr="00112589" w:rsidRDefault="006D7DC4" w:rsidP="006D7DC4">
            <w:pPr>
              <w:pStyle w:val="ListParagraph"/>
              <w:numPr>
                <w:ilvl w:val="0"/>
                <w:numId w:val="38"/>
              </w:numPr>
              <w:rPr>
                <w:b w:val="0"/>
                <w:color w:val="000000" w:themeColor="text1"/>
              </w:rPr>
            </w:pPr>
            <w:r w:rsidRPr="00112589">
              <w:rPr>
                <w:b w:val="0"/>
                <w:color w:val="000000" w:themeColor="text1"/>
              </w:rPr>
              <w:t>67 % of household have an acceptable food consumption an increase compared with 2017 (2017: 63%)</w:t>
            </w:r>
          </w:p>
          <w:p w:rsidR="006D7DC4" w:rsidRPr="00112589" w:rsidRDefault="006D7DC4" w:rsidP="006D7DC4">
            <w:pPr>
              <w:pStyle w:val="ListParagraph"/>
              <w:numPr>
                <w:ilvl w:val="0"/>
                <w:numId w:val="38"/>
              </w:numPr>
              <w:rPr>
                <w:b w:val="0"/>
                <w:color w:val="000000" w:themeColor="text1"/>
              </w:rPr>
            </w:pPr>
            <w:r w:rsidRPr="00112589">
              <w:rPr>
                <w:b w:val="0"/>
                <w:color w:val="000000" w:themeColor="text1"/>
              </w:rPr>
              <w:t>Increase of number of meals consumed  by adults and children: Number of meals consumed per day adults 2.2 (2017:2.1), children 3.0 (2017:2.4)</w:t>
            </w:r>
          </w:p>
          <w:p w:rsidR="006D7DC4" w:rsidRPr="00112589" w:rsidRDefault="006D7DC4" w:rsidP="006D7DC4">
            <w:pPr>
              <w:pStyle w:val="Heading1"/>
              <w:outlineLvl w:val="0"/>
              <w:rPr>
                <w:b w:val="0"/>
                <w:color w:val="000000" w:themeColor="text1"/>
              </w:rPr>
            </w:pPr>
            <w:r w:rsidRPr="00112589">
              <w:rPr>
                <w:b w:val="0"/>
                <w:color w:val="000000" w:themeColor="text1"/>
              </w:rPr>
              <w:t>COPINGS</w:t>
            </w:r>
          </w:p>
          <w:p w:rsidR="006D7DC4" w:rsidRPr="00112589" w:rsidRDefault="006D7DC4" w:rsidP="006D7DC4">
            <w:pPr>
              <w:pStyle w:val="ListParagraph"/>
              <w:numPr>
                <w:ilvl w:val="0"/>
                <w:numId w:val="38"/>
              </w:numPr>
              <w:spacing w:after="160" w:line="259" w:lineRule="auto"/>
              <w:rPr>
                <w:b w:val="0"/>
                <w:color w:val="000000" w:themeColor="text1"/>
                <w:lang w:bidi="hi-IN"/>
              </w:rPr>
            </w:pPr>
            <w:r w:rsidRPr="00112589">
              <w:rPr>
                <w:b w:val="0"/>
                <w:color w:val="000000" w:themeColor="text1"/>
                <w:lang w:bidi="hi-IN"/>
              </w:rPr>
              <w:t>90% of households are adopting food related coping strategies (e.g. consume less preferred meals, reduce number of meals per day and portion size etc.)  – (2017: 96%)</w:t>
            </w:r>
          </w:p>
          <w:p w:rsidR="006D7DC4" w:rsidRPr="00112589" w:rsidRDefault="006D7DC4" w:rsidP="006D7DC4">
            <w:pPr>
              <w:pStyle w:val="ListParagraph"/>
              <w:numPr>
                <w:ilvl w:val="0"/>
                <w:numId w:val="38"/>
              </w:numPr>
              <w:spacing w:after="160" w:line="259" w:lineRule="auto"/>
              <w:rPr>
                <w:b w:val="0"/>
                <w:color w:val="000000" w:themeColor="text1"/>
                <w:lang w:bidi="hi-IN"/>
              </w:rPr>
            </w:pPr>
            <w:r w:rsidRPr="00112589">
              <w:rPr>
                <w:b w:val="0"/>
                <w:color w:val="000000" w:themeColor="text1"/>
                <w:lang w:bidi="hi-IN"/>
              </w:rPr>
              <w:t>Households in Beirut are adopting more food related coping strategies compared with 2017;</w:t>
            </w:r>
          </w:p>
          <w:p w:rsidR="006D7DC4" w:rsidRPr="00112589" w:rsidRDefault="006D7DC4" w:rsidP="006D7DC4">
            <w:pPr>
              <w:pStyle w:val="ListParagraph"/>
              <w:numPr>
                <w:ilvl w:val="0"/>
                <w:numId w:val="38"/>
              </w:numPr>
              <w:spacing w:after="160" w:line="259" w:lineRule="auto"/>
              <w:rPr>
                <w:b w:val="0"/>
                <w:color w:val="000000" w:themeColor="text1"/>
                <w:lang w:bidi="hi-IN"/>
              </w:rPr>
            </w:pPr>
            <w:r w:rsidRPr="00112589">
              <w:rPr>
                <w:b w:val="0"/>
                <w:color w:val="000000" w:themeColor="text1"/>
                <w:lang w:bidi="hi-IN"/>
              </w:rPr>
              <w:t>Reduction of households applying crisis and emergency copings strategies (51% in 2018, 55% in 2017)</w:t>
            </w:r>
          </w:p>
          <w:p w:rsidR="006D7DC4" w:rsidRPr="00112589" w:rsidRDefault="006D7DC4" w:rsidP="006D7DC4">
            <w:pPr>
              <w:pStyle w:val="Heading1"/>
              <w:outlineLvl w:val="0"/>
              <w:rPr>
                <w:b w:val="0"/>
                <w:color w:val="000000" w:themeColor="text1"/>
              </w:rPr>
            </w:pPr>
            <w:r w:rsidRPr="00112589">
              <w:rPr>
                <w:b w:val="0"/>
                <w:color w:val="000000" w:themeColor="text1"/>
              </w:rPr>
              <w:t>LIVELIHOODS</w:t>
            </w:r>
          </w:p>
          <w:p w:rsidR="006D7DC4" w:rsidRPr="00112589" w:rsidRDefault="006D7DC4" w:rsidP="006D7DC4">
            <w:pPr>
              <w:pStyle w:val="ListParagraph"/>
              <w:numPr>
                <w:ilvl w:val="0"/>
                <w:numId w:val="38"/>
              </w:numPr>
              <w:rPr>
                <w:b w:val="0"/>
                <w:color w:val="000000" w:themeColor="text1"/>
              </w:rPr>
            </w:pPr>
            <w:r w:rsidRPr="00112589">
              <w:rPr>
                <w:b w:val="0"/>
                <w:color w:val="000000" w:themeColor="text1"/>
                <w:lang w:val="en-GB"/>
              </w:rPr>
              <w:t>On average, 68% of households have at least one working member (2017: 64%)</w:t>
            </w:r>
          </w:p>
          <w:p w:rsidR="006D7DC4" w:rsidRPr="00112589" w:rsidRDefault="006D7DC4" w:rsidP="006D7DC4">
            <w:pPr>
              <w:pStyle w:val="ListParagraph"/>
              <w:numPr>
                <w:ilvl w:val="0"/>
                <w:numId w:val="38"/>
              </w:numPr>
              <w:rPr>
                <w:b w:val="0"/>
                <w:color w:val="000000" w:themeColor="text1"/>
                <w:lang w:bidi="hi-IN"/>
              </w:rPr>
            </w:pPr>
            <w:r w:rsidRPr="00112589">
              <w:rPr>
                <w:b w:val="0"/>
                <w:color w:val="000000" w:themeColor="text1"/>
                <w:lang w:bidi="hi-IN"/>
              </w:rPr>
              <w:t xml:space="preserve">When considering the </w:t>
            </w:r>
            <w:proofErr w:type="spellStart"/>
            <w:r w:rsidRPr="00112589">
              <w:rPr>
                <w:b w:val="0"/>
                <w:color w:val="000000" w:themeColor="text1"/>
                <w:lang w:bidi="hi-IN"/>
              </w:rPr>
              <w:t>Labour</w:t>
            </w:r>
            <w:proofErr w:type="spellEnd"/>
            <w:r w:rsidRPr="00112589">
              <w:rPr>
                <w:b w:val="0"/>
                <w:color w:val="000000" w:themeColor="text1"/>
                <w:lang w:bidi="hi-IN"/>
              </w:rPr>
              <w:t xml:space="preserve"> Force Participation Rate (LFPR) (which is: Employed Population + Unemployed Population / Total Population above 15), 73% are men, and 16% are women, while the total percentage of </w:t>
            </w:r>
            <w:proofErr w:type="spellStart"/>
            <w:r w:rsidRPr="00112589">
              <w:rPr>
                <w:b w:val="0"/>
                <w:color w:val="000000" w:themeColor="text1"/>
                <w:lang w:bidi="hi-IN"/>
              </w:rPr>
              <w:t>labour</w:t>
            </w:r>
            <w:proofErr w:type="spellEnd"/>
            <w:r w:rsidRPr="00112589">
              <w:rPr>
                <w:b w:val="0"/>
                <w:color w:val="000000" w:themeColor="text1"/>
                <w:lang w:bidi="hi-IN"/>
              </w:rPr>
              <w:t xml:space="preserve"> force is 43%. </w:t>
            </w:r>
          </w:p>
          <w:p w:rsidR="006D7DC4" w:rsidRPr="00112589" w:rsidRDefault="006D7DC4" w:rsidP="006D7DC4">
            <w:pPr>
              <w:pStyle w:val="ListParagraph"/>
              <w:numPr>
                <w:ilvl w:val="0"/>
                <w:numId w:val="38"/>
              </w:numPr>
              <w:rPr>
                <w:b w:val="0"/>
                <w:color w:val="000000" w:themeColor="text1"/>
              </w:rPr>
            </w:pPr>
            <w:r w:rsidRPr="00112589">
              <w:rPr>
                <w:b w:val="0"/>
                <w:color w:val="000000" w:themeColor="text1"/>
                <w:lang w:bidi="hi-IN"/>
              </w:rPr>
              <w:t xml:space="preserve">Unemployment among </w:t>
            </w:r>
            <w:proofErr w:type="spellStart"/>
            <w:r w:rsidRPr="00112589">
              <w:rPr>
                <w:b w:val="0"/>
                <w:color w:val="000000" w:themeColor="text1"/>
                <w:lang w:bidi="hi-IN"/>
              </w:rPr>
              <w:t>labour</w:t>
            </w:r>
            <w:proofErr w:type="spellEnd"/>
            <w:r w:rsidRPr="00112589">
              <w:rPr>
                <w:b w:val="0"/>
                <w:color w:val="000000" w:themeColor="text1"/>
                <w:lang w:bidi="hi-IN"/>
              </w:rPr>
              <w:t xml:space="preserve"> force was reported at 40%, that is 61% for women and 35% for men;</w:t>
            </w:r>
          </w:p>
          <w:p w:rsidR="006D7DC4" w:rsidRPr="00112589" w:rsidRDefault="006D7DC4" w:rsidP="006D7DC4">
            <w:pPr>
              <w:pStyle w:val="ListParagraph"/>
              <w:numPr>
                <w:ilvl w:val="0"/>
                <w:numId w:val="38"/>
              </w:numPr>
              <w:rPr>
                <w:b w:val="0"/>
                <w:color w:val="000000" w:themeColor="text1"/>
                <w:lang w:bidi="hi-IN"/>
              </w:rPr>
            </w:pPr>
            <w:r w:rsidRPr="00112589">
              <w:rPr>
                <w:b w:val="0"/>
                <w:color w:val="000000" w:themeColor="text1"/>
              </w:rPr>
              <w:t xml:space="preserve">Looking at the aggregation of the three main sources of income households relied most frequently on informal credit and debts (52%), followed by WFP assistance (32%), construction (21%) and agriculture (14%). </w:t>
            </w:r>
          </w:p>
          <w:p w:rsidR="006D7DC4" w:rsidRPr="00112589" w:rsidRDefault="006D7DC4" w:rsidP="006D7DC4">
            <w:pPr>
              <w:pStyle w:val="ListParagraph"/>
              <w:numPr>
                <w:ilvl w:val="0"/>
                <w:numId w:val="38"/>
              </w:numPr>
              <w:rPr>
                <w:b w:val="0"/>
                <w:color w:val="000000" w:themeColor="text1"/>
              </w:rPr>
            </w:pPr>
            <w:r w:rsidRPr="00112589">
              <w:rPr>
                <w:b w:val="0"/>
                <w:color w:val="000000" w:themeColor="text1"/>
              </w:rPr>
              <w:t>% working age Syrian men employed: 47% (data not comparable with 2017 – ILO definition changed)</w:t>
            </w:r>
          </w:p>
          <w:p w:rsidR="006D7DC4" w:rsidRPr="00112589" w:rsidRDefault="006D7DC4" w:rsidP="006D7DC4">
            <w:pPr>
              <w:pStyle w:val="ListParagraph"/>
              <w:numPr>
                <w:ilvl w:val="0"/>
                <w:numId w:val="38"/>
              </w:numPr>
              <w:rPr>
                <w:b w:val="0"/>
                <w:color w:val="000000" w:themeColor="text1"/>
              </w:rPr>
            </w:pPr>
            <w:r w:rsidRPr="00112589">
              <w:rPr>
                <w:b w:val="0"/>
                <w:color w:val="000000" w:themeColor="text1"/>
              </w:rPr>
              <w:t>Main reason for not working - men: injury/medical condition (38%)</w:t>
            </w:r>
          </w:p>
          <w:p w:rsidR="006D7DC4" w:rsidRPr="00112589" w:rsidRDefault="006D7DC4" w:rsidP="006D7DC4">
            <w:pPr>
              <w:pStyle w:val="ListParagraph"/>
              <w:numPr>
                <w:ilvl w:val="0"/>
                <w:numId w:val="38"/>
              </w:numPr>
              <w:rPr>
                <w:b w:val="0"/>
                <w:color w:val="000000" w:themeColor="text1"/>
              </w:rPr>
            </w:pPr>
            <w:r w:rsidRPr="00112589">
              <w:rPr>
                <w:b w:val="0"/>
                <w:color w:val="000000" w:themeColor="text1"/>
              </w:rPr>
              <w:t>% working age Syrian women employed: 6% (data not comparable with 2017 - ILO definition changed)</w:t>
            </w:r>
          </w:p>
          <w:p w:rsidR="006D7DC4" w:rsidRPr="00112589" w:rsidRDefault="006D7DC4" w:rsidP="006D7DC4">
            <w:pPr>
              <w:pStyle w:val="ListParagraph"/>
              <w:numPr>
                <w:ilvl w:val="0"/>
                <w:numId w:val="38"/>
              </w:numPr>
              <w:rPr>
                <w:b w:val="0"/>
                <w:color w:val="000000" w:themeColor="text1"/>
              </w:rPr>
            </w:pPr>
            <w:r w:rsidRPr="00112589">
              <w:rPr>
                <w:b w:val="0"/>
                <w:color w:val="000000" w:themeColor="text1"/>
              </w:rPr>
              <w:t>Main reason for not working - women: gender considerations (29%)</w:t>
            </w:r>
          </w:p>
          <w:p w:rsidR="006D7DC4" w:rsidRPr="00112589" w:rsidRDefault="006D7DC4" w:rsidP="006D7DC4">
            <w:pPr>
              <w:pStyle w:val="ListParagraph"/>
              <w:rPr>
                <w:b w:val="0"/>
                <w:color w:val="000000" w:themeColor="text1"/>
                <w:lang w:bidi="hi-IN"/>
              </w:rPr>
            </w:pPr>
          </w:p>
          <w:tbl>
            <w:tblPr>
              <w:tblStyle w:val="TableGrid0"/>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E2F3" w:themeFill="accent5" w:themeFillTint="33"/>
              <w:tblLook w:val="04A0" w:firstRow="1" w:lastRow="0" w:firstColumn="1" w:lastColumn="0" w:noHBand="0" w:noVBand="1"/>
            </w:tblPr>
            <w:tblGrid>
              <w:gridCol w:w="8166"/>
            </w:tblGrid>
            <w:tr w:rsidR="00112589" w:rsidRPr="00112589" w:rsidTr="00150AA4">
              <w:tc>
                <w:tcPr>
                  <w:tcW w:w="9622" w:type="dxa"/>
                  <w:shd w:val="clear" w:color="auto" w:fill="D9E2F3" w:themeFill="accent5" w:themeFillTint="33"/>
                </w:tcPr>
                <w:p w:rsidR="006D7DC4" w:rsidRPr="00112589" w:rsidRDefault="006D7DC4" w:rsidP="006D7DC4">
                  <w:pPr>
                    <w:jc w:val="both"/>
                    <w:rPr>
                      <w:b w:val="0"/>
                      <w:color w:val="000000" w:themeColor="text1"/>
                    </w:rPr>
                  </w:pPr>
                  <w:r w:rsidRPr="00112589">
                    <w:rPr>
                      <w:b w:val="0"/>
                      <w:i/>
                      <w:color w:val="000000" w:themeColor="text1"/>
                      <w:sz w:val="20"/>
                    </w:rPr>
                    <w:t xml:space="preserve">The economic situation in Lebanon had a negative impact on the employment of refugees who can only work in construction, agriculture and environment sectors. Overall the increase of households with at least one working member increased the economic status of Syrian refugees. In some governorates (i.e. Beirut), however, income opportunities decreased due to the crisis in the real estate sector. The agriculture sector was also impacted this year; the lack of water from rainfall in the </w:t>
                  </w:r>
                  <w:proofErr w:type="spellStart"/>
                  <w:r w:rsidRPr="00112589">
                    <w:rPr>
                      <w:b w:val="0"/>
                      <w:i/>
                      <w:color w:val="000000" w:themeColor="text1"/>
                      <w:sz w:val="20"/>
                    </w:rPr>
                    <w:t>Bekaa</w:t>
                  </w:r>
                  <w:proofErr w:type="spellEnd"/>
                  <w:r w:rsidRPr="00112589">
                    <w:rPr>
                      <w:b w:val="0"/>
                      <w:i/>
                      <w:color w:val="000000" w:themeColor="text1"/>
                      <w:sz w:val="20"/>
                    </w:rPr>
                    <w:t xml:space="preserve"> affected some main crops which could explain the reduction in the percentage of refugees working in agriculture in the region. </w:t>
                  </w:r>
                </w:p>
                <w:p w:rsidR="006D7DC4" w:rsidRPr="00112589" w:rsidRDefault="006D7DC4" w:rsidP="006D7DC4">
                  <w:pPr>
                    <w:rPr>
                      <w:b w:val="0"/>
                      <w:i/>
                      <w:color w:val="000000" w:themeColor="text1"/>
                      <w:sz w:val="20"/>
                    </w:rPr>
                  </w:pPr>
                </w:p>
                <w:p w:rsidR="006D7DC4" w:rsidRPr="00112589" w:rsidRDefault="006D7DC4" w:rsidP="006D7DC4">
                  <w:pPr>
                    <w:rPr>
                      <w:b w:val="0"/>
                      <w:i/>
                      <w:color w:val="000000" w:themeColor="text1"/>
                      <w:sz w:val="20"/>
                    </w:rPr>
                  </w:pPr>
                  <w:r w:rsidRPr="00112589">
                    <w:rPr>
                      <w:b w:val="0"/>
                      <w:i/>
                      <w:color w:val="000000" w:themeColor="text1"/>
                      <w:sz w:val="20"/>
                    </w:rPr>
                    <w:t xml:space="preserve">Higher employment rate in some governorates could be related to higher rate of refugees with legal residency and resulting mobility. </w:t>
                  </w:r>
                </w:p>
              </w:tc>
            </w:tr>
          </w:tbl>
          <w:p w:rsidR="006D7DC4" w:rsidRPr="00112589" w:rsidRDefault="006D7DC4" w:rsidP="006D7DC4">
            <w:pPr>
              <w:pStyle w:val="ListParagraph"/>
              <w:rPr>
                <w:b w:val="0"/>
                <w:color w:val="000000" w:themeColor="text1"/>
                <w:lang w:bidi="hi-IN"/>
              </w:rPr>
            </w:pPr>
          </w:p>
          <w:p w:rsidR="006D7DC4" w:rsidRPr="00112589" w:rsidRDefault="006D7DC4" w:rsidP="006D7DC4">
            <w:pPr>
              <w:rPr>
                <w:b w:val="0"/>
                <w:color w:val="000000" w:themeColor="text1"/>
              </w:rPr>
            </w:pPr>
          </w:p>
          <w:p w:rsidR="006D7DC4" w:rsidRPr="00112589" w:rsidRDefault="006D7DC4" w:rsidP="006D7DC4">
            <w:pPr>
              <w:pStyle w:val="Heading1"/>
              <w:outlineLvl w:val="0"/>
              <w:rPr>
                <w:b w:val="0"/>
                <w:color w:val="000000" w:themeColor="text1"/>
              </w:rPr>
            </w:pPr>
            <w:r w:rsidRPr="00112589">
              <w:rPr>
                <w:b w:val="0"/>
                <w:color w:val="000000" w:themeColor="text1"/>
              </w:rPr>
              <w:t>PROTECTION</w:t>
            </w:r>
          </w:p>
          <w:p w:rsidR="006D7DC4" w:rsidRPr="00112589" w:rsidRDefault="006D7DC4" w:rsidP="006D7DC4">
            <w:pPr>
              <w:pStyle w:val="ListParagraph"/>
              <w:numPr>
                <w:ilvl w:val="0"/>
                <w:numId w:val="41"/>
              </w:numPr>
              <w:rPr>
                <w:b w:val="0"/>
                <w:color w:val="000000" w:themeColor="text1"/>
              </w:rPr>
            </w:pPr>
            <w:r w:rsidRPr="00112589">
              <w:rPr>
                <w:b w:val="0"/>
                <w:color w:val="000000" w:themeColor="text1"/>
              </w:rPr>
              <w:t xml:space="preserve">% individuals with legal residency remained steady: 27% (2017: 26%) </w:t>
            </w:r>
          </w:p>
          <w:p w:rsidR="006D7DC4" w:rsidRPr="00112589" w:rsidRDefault="006D7DC4" w:rsidP="006D7DC4">
            <w:pPr>
              <w:pStyle w:val="ListParagraph"/>
              <w:numPr>
                <w:ilvl w:val="0"/>
                <w:numId w:val="41"/>
              </w:numPr>
              <w:rPr>
                <w:b w:val="0"/>
                <w:color w:val="000000" w:themeColor="text1"/>
              </w:rPr>
            </w:pPr>
            <w:r w:rsidRPr="00112589">
              <w:rPr>
                <w:b w:val="0"/>
                <w:color w:val="000000" w:themeColor="text1"/>
              </w:rPr>
              <w:t>% of households with all members above age 15 having legal residency: 18% (2017: 19%)</w:t>
            </w:r>
          </w:p>
          <w:p w:rsidR="006D7DC4" w:rsidRPr="00112589" w:rsidRDefault="006D7DC4" w:rsidP="006D7DC4">
            <w:pPr>
              <w:pStyle w:val="ListParagraph"/>
              <w:rPr>
                <w:b w:val="0"/>
                <w:color w:val="000000" w:themeColor="text1"/>
              </w:rPr>
            </w:pPr>
          </w:p>
          <w:tbl>
            <w:tblPr>
              <w:tblStyle w:val="TableGrid0"/>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E2F3" w:themeFill="accent5" w:themeFillTint="33"/>
              <w:tblLook w:val="04A0" w:firstRow="1" w:lastRow="0" w:firstColumn="1" w:lastColumn="0" w:noHBand="0" w:noVBand="1"/>
            </w:tblPr>
            <w:tblGrid>
              <w:gridCol w:w="8166"/>
            </w:tblGrid>
            <w:tr w:rsidR="00112589" w:rsidRPr="00112589" w:rsidTr="00150AA4">
              <w:trPr>
                <w:trHeight w:val="71"/>
              </w:trPr>
              <w:tc>
                <w:tcPr>
                  <w:tcW w:w="9622" w:type="dxa"/>
                  <w:shd w:val="clear" w:color="auto" w:fill="D9E2F3" w:themeFill="accent5" w:themeFillTint="33"/>
                </w:tcPr>
                <w:p w:rsidR="006D7DC4" w:rsidRPr="00112589" w:rsidRDefault="006D7DC4" w:rsidP="006D7DC4">
                  <w:pPr>
                    <w:rPr>
                      <w:b w:val="0"/>
                      <w:i/>
                      <w:color w:val="000000" w:themeColor="text1"/>
                    </w:rPr>
                  </w:pPr>
                  <w:r w:rsidRPr="00112589">
                    <w:rPr>
                      <w:b w:val="0"/>
                      <w:i/>
                      <w:color w:val="000000" w:themeColor="text1"/>
                      <w:sz w:val="20"/>
                    </w:rPr>
                    <w:t>While the GSO waiver in February 2017</w:t>
                  </w:r>
                  <w:r w:rsidRPr="00112589">
                    <w:rPr>
                      <w:rStyle w:val="FootnoteReference"/>
                      <w:b w:val="0"/>
                      <w:i/>
                      <w:color w:val="000000" w:themeColor="text1"/>
                      <w:sz w:val="20"/>
                    </w:rPr>
                    <w:footnoteReference w:id="1"/>
                  </w:r>
                  <w:r w:rsidRPr="00112589">
                    <w:rPr>
                      <w:b w:val="0"/>
                      <w:i/>
                      <w:color w:val="000000" w:themeColor="text1"/>
                      <w:sz w:val="20"/>
                    </w:rPr>
                    <w:t xml:space="preserve">did not apply to all refugee, an increase in the number of individuals was somewhat expected. One of the main hindering factors that could be making it difficult for individuals to obtain legal residency is the limited capacity at GSO centers.  Governorates with large refugee populations tend to have lower rates of legal residency. </w:t>
                  </w:r>
                </w:p>
              </w:tc>
            </w:tr>
          </w:tbl>
          <w:p w:rsidR="006D7DC4" w:rsidRPr="00112589" w:rsidRDefault="006D7DC4" w:rsidP="006D7DC4">
            <w:pPr>
              <w:rPr>
                <w:b w:val="0"/>
                <w:color w:val="000000" w:themeColor="text1"/>
              </w:rPr>
            </w:pPr>
          </w:p>
          <w:p w:rsidR="006D7DC4" w:rsidRPr="00112589" w:rsidRDefault="006D7DC4" w:rsidP="006D7DC4">
            <w:pPr>
              <w:pStyle w:val="ListParagraph"/>
              <w:numPr>
                <w:ilvl w:val="0"/>
                <w:numId w:val="41"/>
              </w:numPr>
              <w:rPr>
                <w:b w:val="0"/>
                <w:color w:val="000000" w:themeColor="text1"/>
              </w:rPr>
            </w:pPr>
            <w:r w:rsidRPr="00112589">
              <w:rPr>
                <w:b w:val="0"/>
                <w:color w:val="000000" w:themeColor="text1"/>
              </w:rPr>
              <w:t>Increase in birth registration for children born in Lebanon: 21% (2017: 17%)</w:t>
            </w:r>
          </w:p>
          <w:p w:rsidR="006D7DC4" w:rsidRPr="00112589" w:rsidRDefault="006D7DC4" w:rsidP="006D7DC4">
            <w:pPr>
              <w:pStyle w:val="ListParagraph"/>
              <w:rPr>
                <w:b w:val="0"/>
                <w:color w:val="000000" w:themeColor="text1"/>
              </w:rPr>
            </w:pPr>
          </w:p>
          <w:tbl>
            <w:tblPr>
              <w:tblStyle w:val="TableGrid0"/>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E2F3" w:themeFill="accent5" w:themeFillTint="33"/>
              <w:tblLook w:val="04A0" w:firstRow="1" w:lastRow="0" w:firstColumn="1" w:lastColumn="0" w:noHBand="0" w:noVBand="1"/>
            </w:tblPr>
            <w:tblGrid>
              <w:gridCol w:w="8166"/>
            </w:tblGrid>
            <w:tr w:rsidR="00112589" w:rsidRPr="00112589" w:rsidTr="00150AA4">
              <w:tc>
                <w:tcPr>
                  <w:tcW w:w="9622" w:type="dxa"/>
                  <w:shd w:val="clear" w:color="auto" w:fill="D9E2F3" w:themeFill="accent5" w:themeFillTint="33"/>
                </w:tcPr>
                <w:p w:rsidR="006D7DC4" w:rsidRPr="00112589" w:rsidRDefault="006D7DC4" w:rsidP="006D7DC4">
                  <w:pPr>
                    <w:rPr>
                      <w:b w:val="0"/>
                      <w:i/>
                      <w:color w:val="000000" w:themeColor="text1"/>
                      <w:sz w:val="20"/>
                    </w:rPr>
                  </w:pPr>
                  <w:r w:rsidRPr="00112589">
                    <w:rPr>
                      <w:b w:val="0"/>
                      <w:i/>
                      <w:color w:val="000000" w:themeColor="text1"/>
                      <w:sz w:val="20"/>
                    </w:rPr>
                    <w:t>Small improvement may be explained by new policies put in place</w:t>
                  </w:r>
                  <w:r w:rsidRPr="00112589">
                    <w:rPr>
                      <w:rStyle w:val="FootnoteReference"/>
                      <w:b w:val="0"/>
                      <w:i/>
                      <w:color w:val="000000" w:themeColor="text1"/>
                      <w:sz w:val="20"/>
                    </w:rPr>
                    <w:footnoteReference w:id="2"/>
                  </w:r>
                  <w:r w:rsidRPr="00112589">
                    <w:rPr>
                      <w:b w:val="0"/>
                      <w:i/>
                      <w:color w:val="000000" w:themeColor="text1"/>
                      <w:sz w:val="20"/>
                    </w:rPr>
                    <w:t xml:space="preserve"> easing the birth registration process for Syrian refugees. While there has been an improvement in birth registration nationally, the level remains low in some governorates. Similar to legal residency one factor that could be hindering birth registration is limited capacities at the Foreigners Registry. That being said, it may be too early for the impact of the new birth registration policies to be measured. In addition to this, lack of awareness on the importance of birth registration causes families to rely solely on hospital certificates and/or UNHCR certificates as valid birth documentation. </w:t>
                  </w:r>
                </w:p>
              </w:tc>
            </w:tr>
          </w:tbl>
          <w:p w:rsidR="006D7DC4" w:rsidRPr="00112589" w:rsidRDefault="006D7DC4" w:rsidP="006D7DC4">
            <w:pPr>
              <w:pStyle w:val="Heading1"/>
              <w:outlineLvl w:val="0"/>
              <w:rPr>
                <w:b w:val="0"/>
                <w:color w:val="000000" w:themeColor="text1"/>
              </w:rPr>
            </w:pPr>
            <w:r w:rsidRPr="00112589">
              <w:rPr>
                <w:b w:val="0"/>
                <w:color w:val="000000" w:themeColor="text1"/>
              </w:rPr>
              <w:t>WASH</w:t>
            </w:r>
          </w:p>
          <w:p w:rsidR="006D7DC4" w:rsidRPr="00112589" w:rsidRDefault="006D7DC4" w:rsidP="006D7DC4">
            <w:pPr>
              <w:pStyle w:val="ListParagraph"/>
              <w:numPr>
                <w:ilvl w:val="0"/>
                <w:numId w:val="45"/>
              </w:numPr>
              <w:rPr>
                <w:b w:val="0"/>
                <w:color w:val="000000" w:themeColor="text1"/>
              </w:rPr>
            </w:pPr>
            <w:r w:rsidRPr="00112589">
              <w:rPr>
                <w:b w:val="0"/>
                <w:color w:val="000000" w:themeColor="text1"/>
              </w:rPr>
              <w:t>% of household members with access to improved drinking water sources: 90.7%</w:t>
            </w:r>
          </w:p>
          <w:p w:rsidR="006D7DC4" w:rsidRPr="00112589" w:rsidRDefault="006D7DC4" w:rsidP="006D7DC4">
            <w:pPr>
              <w:pStyle w:val="ListParagraph"/>
              <w:numPr>
                <w:ilvl w:val="0"/>
                <w:numId w:val="45"/>
              </w:numPr>
              <w:rPr>
                <w:b w:val="0"/>
                <w:color w:val="000000" w:themeColor="text1"/>
              </w:rPr>
            </w:pPr>
            <w:r w:rsidRPr="00112589">
              <w:rPr>
                <w:b w:val="0"/>
                <w:color w:val="000000" w:themeColor="text1"/>
              </w:rPr>
              <w:t>% of household members with drinking water available when needed on premise: 60.5%</w:t>
            </w:r>
          </w:p>
          <w:p w:rsidR="006D7DC4" w:rsidRPr="00112589" w:rsidRDefault="006D7DC4" w:rsidP="006D7DC4">
            <w:pPr>
              <w:pStyle w:val="ListParagraph"/>
              <w:numPr>
                <w:ilvl w:val="0"/>
                <w:numId w:val="45"/>
              </w:numPr>
              <w:rPr>
                <w:b w:val="0"/>
                <w:color w:val="000000" w:themeColor="text1"/>
              </w:rPr>
            </w:pPr>
            <w:r w:rsidRPr="00112589">
              <w:rPr>
                <w:b w:val="0"/>
                <w:color w:val="000000" w:themeColor="text1"/>
              </w:rPr>
              <w:t>% of household members with access to improved sanitation facility: 87.4%</w:t>
            </w:r>
          </w:p>
          <w:p w:rsidR="006D7DC4" w:rsidRPr="00112589" w:rsidRDefault="006D7DC4" w:rsidP="006D7DC4">
            <w:pPr>
              <w:pStyle w:val="ListParagraph"/>
              <w:rPr>
                <w:b w:val="0"/>
                <w:color w:val="000000" w:themeColor="text1"/>
              </w:rPr>
            </w:pPr>
          </w:p>
          <w:tbl>
            <w:tblPr>
              <w:tblStyle w:val="TableGrid0"/>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E2F3" w:themeFill="accent5" w:themeFillTint="33"/>
              <w:tblLook w:val="04A0" w:firstRow="1" w:lastRow="0" w:firstColumn="1" w:lastColumn="0" w:noHBand="0" w:noVBand="1"/>
            </w:tblPr>
            <w:tblGrid>
              <w:gridCol w:w="8166"/>
            </w:tblGrid>
            <w:tr w:rsidR="00112589" w:rsidRPr="00112589" w:rsidTr="00150AA4">
              <w:tc>
                <w:tcPr>
                  <w:tcW w:w="9622" w:type="dxa"/>
                  <w:shd w:val="clear" w:color="auto" w:fill="D9E2F3" w:themeFill="accent5" w:themeFillTint="33"/>
                </w:tcPr>
                <w:p w:rsidR="006D7DC4" w:rsidRPr="00112589" w:rsidRDefault="006D7DC4" w:rsidP="006D7DC4">
                  <w:pPr>
                    <w:rPr>
                      <w:b w:val="0"/>
                      <w:i/>
                      <w:color w:val="000000" w:themeColor="text1"/>
                      <w:sz w:val="20"/>
                    </w:rPr>
                  </w:pPr>
                  <w:r w:rsidRPr="00112589">
                    <w:rPr>
                      <w:b w:val="0"/>
                      <w:i/>
                      <w:color w:val="000000" w:themeColor="text1"/>
                      <w:sz w:val="20"/>
                    </w:rPr>
                    <w:t xml:space="preserve">VASyR does not test quality of water and so “improved drinking water sources” may in fact be contaminated. </w:t>
                  </w:r>
                </w:p>
              </w:tc>
            </w:tr>
          </w:tbl>
          <w:p w:rsidR="006D7DC4" w:rsidRPr="00112589" w:rsidRDefault="006D7DC4" w:rsidP="006D7DC4">
            <w:pPr>
              <w:rPr>
                <w:b w:val="0"/>
                <w:color w:val="000000" w:themeColor="text1"/>
              </w:rPr>
            </w:pPr>
          </w:p>
          <w:p w:rsidR="006D7DC4" w:rsidRPr="00112589" w:rsidRDefault="006D7DC4" w:rsidP="006D7DC4">
            <w:pPr>
              <w:pStyle w:val="Heading1"/>
              <w:outlineLvl w:val="0"/>
              <w:rPr>
                <w:b w:val="0"/>
                <w:color w:val="000000" w:themeColor="text1"/>
              </w:rPr>
            </w:pPr>
            <w:r w:rsidRPr="00112589">
              <w:rPr>
                <w:b w:val="0"/>
                <w:color w:val="000000" w:themeColor="text1"/>
              </w:rPr>
              <w:t>SHELTER</w:t>
            </w:r>
          </w:p>
          <w:p w:rsidR="006D7DC4" w:rsidRPr="00112589" w:rsidRDefault="006D7DC4" w:rsidP="006D7DC4">
            <w:pPr>
              <w:pStyle w:val="ListParagraph"/>
              <w:numPr>
                <w:ilvl w:val="0"/>
                <w:numId w:val="40"/>
              </w:numPr>
              <w:rPr>
                <w:b w:val="0"/>
                <w:color w:val="000000" w:themeColor="text1"/>
              </w:rPr>
            </w:pPr>
            <w:r w:rsidRPr="00112589">
              <w:rPr>
                <w:b w:val="0"/>
                <w:color w:val="000000" w:themeColor="text1"/>
              </w:rPr>
              <w:t>% living in residential structures: 66% (2017: 73%), % living in non-permanent structures: 19% (2017: 17%), % living in non-residential structures: 15% (2017: 9%)</w:t>
            </w:r>
          </w:p>
          <w:p w:rsidR="006D7DC4" w:rsidRPr="00112589" w:rsidRDefault="006D7DC4" w:rsidP="006D7DC4">
            <w:pPr>
              <w:pStyle w:val="ListParagraph"/>
              <w:numPr>
                <w:ilvl w:val="0"/>
                <w:numId w:val="40"/>
              </w:numPr>
              <w:rPr>
                <w:b w:val="0"/>
                <w:color w:val="000000" w:themeColor="text1"/>
              </w:rPr>
            </w:pPr>
            <w:r w:rsidRPr="00112589">
              <w:rPr>
                <w:b w:val="0"/>
                <w:color w:val="000000" w:themeColor="text1"/>
              </w:rPr>
              <w:t>35% of all shelters were found visibly substandard (2017:32%)</w:t>
            </w:r>
          </w:p>
          <w:p w:rsidR="006D7DC4" w:rsidRPr="00112589" w:rsidRDefault="006D7DC4" w:rsidP="006D7DC4">
            <w:pPr>
              <w:pStyle w:val="ListParagraph"/>
              <w:numPr>
                <w:ilvl w:val="0"/>
                <w:numId w:val="40"/>
              </w:numPr>
              <w:rPr>
                <w:b w:val="0"/>
                <w:color w:val="000000" w:themeColor="text1"/>
              </w:rPr>
            </w:pPr>
            <w:r w:rsidRPr="00112589">
              <w:rPr>
                <w:b w:val="0"/>
                <w:color w:val="000000" w:themeColor="text1"/>
              </w:rPr>
              <w:t>% evicted in last 6 months: 4% (2017: 5%)</w:t>
            </w:r>
          </w:p>
          <w:p w:rsidR="006D7DC4" w:rsidRPr="00112589" w:rsidRDefault="006D7DC4" w:rsidP="006D7DC4">
            <w:pPr>
              <w:pStyle w:val="ListParagraph"/>
              <w:numPr>
                <w:ilvl w:val="0"/>
                <w:numId w:val="40"/>
              </w:numPr>
              <w:rPr>
                <w:b w:val="0"/>
                <w:color w:val="000000" w:themeColor="text1"/>
              </w:rPr>
            </w:pPr>
            <w:r w:rsidRPr="00112589">
              <w:rPr>
                <w:b w:val="0"/>
                <w:color w:val="000000" w:themeColor="text1"/>
              </w:rPr>
              <w:t>For evicted households: 16% used to live in non-residential structures in previous accommodation; while 28% were currently living in non-residential structures post-eviction</w:t>
            </w:r>
          </w:p>
          <w:p w:rsidR="006D7DC4" w:rsidRPr="00112589" w:rsidRDefault="006D7DC4" w:rsidP="006D7DC4">
            <w:pPr>
              <w:pStyle w:val="ListParagraph"/>
              <w:numPr>
                <w:ilvl w:val="0"/>
                <w:numId w:val="40"/>
              </w:numPr>
              <w:rPr>
                <w:b w:val="0"/>
                <w:color w:val="000000" w:themeColor="text1"/>
              </w:rPr>
            </w:pPr>
            <w:r w:rsidRPr="00112589">
              <w:rPr>
                <w:b w:val="0"/>
                <w:color w:val="000000" w:themeColor="text1"/>
              </w:rPr>
              <w:t>Average rent remained steady: $182 (2017: $183)</w:t>
            </w:r>
          </w:p>
          <w:p w:rsidR="006D7DC4" w:rsidRPr="00112589" w:rsidRDefault="006D7DC4" w:rsidP="006D7DC4">
            <w:pPr>
              <w:rPr>
                <w:b w:val="0"/>
                <w:color w:val="000000" w:themeColor="text1"/>
              </w:rPr>
            </w:pPr>
          </w:p>
          <w:tbl>
            <w:tblPr>
              <w:tblStyle w:val="TableGrid0"/>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E2F3" w:themeFill="accent5" w:themeFillTint="33"/>
              <w:tblLook w:val="04A0" w:firstRow="1" w:lastRow="0" w:firstColumn="1" w:lastColumn="0" w:noHBand="0" w:noVBand="1"/>
            </w:tblPr>
            <w:tblGrid>
              <w:gridCol w:w="8166"/>
            </w:tblGrid>
            <w:tr w:rsidR="00112589" w:rsidRPr="00112589" w:rsidTr="00150AA4">
              <w:tc>
                <w:tcPr>
                  <w:tcW w:w="9622" w:type="dxa"/>
                  <w:shd w:val="clear" w:color="auto" w:fill="D9E2F3" w:themeFill="accent5" w:themeFillTint="33"/>
                </w:tcPr>
                <w:p w:rsidR="006D7DC4" w:rsidRPr="00112589" w:rsidRDefault="006D7DC4" w:rsidP="006D7DC4">
                  <w:pPr>
                    <w:rPr>
                      <w:b w:val="0"/>
                      <w:i/>
                      <w:color w:val="000000" w:themeColor="text1"/>
                      <w:sz w:val="20"/>
                    </w:rPr>
                  </w:pPr>
                  <w:r w:rsidRPr="00112589">
                    <w:rPr>
                      <w:b w:val="0"/>
                      <w:i/>
                      <w:color w:val="000000" w:themeColor="text1"/>
                      <w:sz w:val="20"/>
                    </w:rPr>
                    <w:t xml:space="preserve">Stopping of blanket assistance in informal settlement might have led to increase in percentage in substandard shelters. 51% of shelters in informal settlements were found substandard in 2018, an increase from 42% in 2017. </w:t>
                  </w:r>
                </w:p>
                <w:p w:rsidR="006D7DC4" w:rsidRPr="00112589" w:rsidRDefault="006D7DC4" w:rsidP="006D7DC4">
                  <w:pPr>
                    <w:rPr>
                      <w:b w:val="0"/>
                      <w:i/>
                      <w:color w:val="000000" w:themeColor="text1"/>
                      <w:sz w:val="20"/>
                    </w:rPr>
                  </w:pPr>
                </w:p>
                <w:p w:rsidR="006D7DC4" w:rsidRPr="00112589" w:rsidRDefault="006D7DC4" w:rsidP="006D7DC4">
                  <w:pPr>
                    <w:rPr>
                      <w:b w:val="0"/>
                      <w:i/>
                      <w:color w:val="000000" w:themeColor="text1"/>
                    </w:rPr>
                  </w:pPr>
                  <w:r w:rsidRPr="00112589">
                    <w:rPr>
                      <w:b w:val="0"/>
                      <w:i/>
                      <w:color w:val="000000" w:themeColor="text1"/>
                      <w:sz w:val="20"/>
                    </w:rPr>
                    <w:t>In addition to this, refugees who get evicted (for inability to pay rent) tend to move to more substandard shelter types.</w:t>
                  </w:r>
                </w:p>
              </w:tc>
            </w:tr>
          </w:tbl>
          <w:p w:rsidR="006D7DC4" w:rsidRPr="00112589" w:rsidRDefault="006D7DC4" w:rsidP="006D7DC4">
            <w:pPr>
              <w:rPr>
                <w:b w:val="0"/>
                <w:color w:val="000000" w:themeColor="text1"/>
              </w:rPr>
            </w:pPr>
          </w:p>
          <w:p w:rsidR="006D7DC4" w:rsidRPr="00112589" w:rsidRDefault="006D7DC4" w:rsidP="006D7DC4">
            <w:pPr>
              <w:pStyle w:val="Heading1"/>
              <w:outlineLvl w:val="0"/>
              <w:rPr>
                <w:b w:val="0"/>
                <w:color w:val="000000" w:themeColor="text1"/>
              </w:rPr>
            </w:pPr>
            <w:r w:rsidRPr="00112589">
              <w:rPr>
                <w:b w:val="0"/>
                <w:color w:val="000000" w:themeColor="text1"/>
              </w:rPr>
              <w:t>CHILD PROTECTION</w:t>
            </w:r>
          </w:p>
          <w:p w:rsidR="006D7DC4" w:rsidRPr="00112589" w:rsidRDefault="006D7DC4" w:rsidP="006D7DC4">
            <w:pPr>
              <w:pStyle w:val="ListParagraph"/>
              <w:numPr>
                <w:ilvl w:val="0"/>
                <w:numId w:val="42"/>
              </w:numPr>
              <w:rPr>
                <w:b w:val="0"/>
                <w:color w:val="000000" w:themeColor="text1"/>
              </w:rPr>
            </w:pPr>
            <w:r w:rsidRPr="00112589">
              <w:rPr>
                <w:b w:val="0"/>
                <w:color w:val="000000" w:themeColor="text1"/>
              </w:rPr>
              <w:t>% married girls aged 15-19 remained steady: 22% (2017: 22%)</w:t>
            </w:r>
          </w:p>
          <w:p w:rsidR="006D7DC4" w:rsidRPr="00112589" w:rsidRDefault="006D7DC4" w:rsidP="006D7DC4">
            <w:pPr>
              <w:pStyle w:val="ListParagraph"/>
              <w:numPr>
                <w:ilvl w:val="0"/>
                <w:numId w:val="42"/>
              </w:numPr>
              <w:rPr>
                <w:b w:val="0"/>
                <w:color w:val="000000" w:themeColor="text1"/>
              </w:rPr>
            </w:pPr>
            <w:r w:rsidRPr="00112589">
              <w:rPr>
                <w:b w:val="0"/>
                <w:color w:val="000000" w:themeColor="text1"/>
              </w:rPr>
              <w:t>% children aged 5-17 working in last 30 days remained steady: 5% (2017: 5%)</w:t>
            </w:r>
          </w:p>
          <w:p w:rsidR="006D7DC4" w:rsidRPr="00112589" w:rsidRDefault="006D7DC4" w:rsidP="006D7DC4">
            <w:pPr>
              <w:pStyle w:val="ListParagraph"/>
              <w:rPr>
                <w:b w:val="0"/>
                <w:color w:val="000000" w:themeColor="text1"/>
              </w:rPr>
            </w:pPr>
          </w:p>
          <w:tbl>
            <w:tblPr>
              <w:tblStyle w:val="TableGrid0"/>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E2F3" w:themeFill="accent5" w:themeFillTint="33"/>
              <w:tblLook w:val="04A0" w:firstRow="1" w:lastRow="0" w:firstColumn="1" w:lastColumn="0" w:noHBand="0" w:noVBand="1"/>
            </w:tblPr>
            <w:tblGrid>
              <w:gridCol w:w="8166"/>
            </w:tblGrid>
            <w:tr w:rsidR="00112589" w:rsidRPr="00112589" w:rsidTr="00150AA4">
              <w:tc>
                <w:tcPr>
                  <w:tcW w:w="9622" w:type="dxa"/>
                  <w:shd w:val="clear" w:color="auto" w:fill="D9E2F3" w:themeFill="accent5" w:themeFillTint="33"/>
                </w:tcPr>
                <w:p w:rsidR="006D7DC4" w:rsidRPr="00112589" w:rsidRDefault="006D7DC4" w:rsidP="006D7DC4">
                  <w:pPr>
                    <w:rPr>
                      <w:b w:val="0"/>
                      <w:i/>
                      <w:color w:val="000000" w:themeColor="text1"/>
                      <w:sz w:val="20"/>
                    </w:rPr>
                  </w:pPr>
                  <w:r w:rsidRPr="00112589">
                    <w:rPr>
                      <w:b w:val="0"/>
                      <w:i/>
                      <w:color w:val="000000" w:themeColor="text1"/>
                      <w:sz w:val="20"/>
                    </w:rPr>
                    <w:t xml:space="preserve">Higher rate of child labor was reported in districts with more agricultural fields (ex: </w:t>
                  </w:r>
                  <w:proofErr w:type="spellStart"/>
                  <w:r w:rsidRPr="00112589">
                    <w:rPr>
                      <w:b w:val="0"/>
                      <w:i/>
                      <w:color w:val="000000" w:themeColor="text1"/>
                      <w:sz w:val="20"/>
                    </w:rPr>
                    <w:t>Nabatiyeh</w:t>
                  </w:r>
                  <w:proofErr w:type="spellEnd"/>
                  <w:r w:rsidRPr="00112589">
                    <w:rPr>
                      <w:b w:val="0"/>
                      <w:i/>
                      <w:color w:val="000000" w:themeColor="text1"/>
                      <w:sz w:val="20"/>
                    </w:rPr>
                    <w:t xml:space="preserve">, </w:t>
                  </w:r>
                  <w:proofErr w:type="spellStart"/>
                  <w:r w:rsidRPr="00112589">
                    <w:rPr>
                      <w:b w:val="0"/>
                      <w:i/>
                      <w:color w:val="000000" w:themeColor="text1"/>
                      <w:sz w:val="20"/>
                    </w:rPr>
                    <w:t>Akkar</w:t>
                  </w:r>
                  <w:proofErr w:type="spellEnd"/>
                  <w:r w:rsidRPr="00112589">
                    <w:rPr>
                      <w:b w:val="0"/>
                      <w:i/>
                      <w:color w:val="000000" w:themeColor="text1"/>
                      <w:sz w:val="20"/>
                    </w:rPr>
                    <w:t xml:space="preserve">, Baalbek </w:t>
                  </w:r>
                  <w:proofErr w:type="spellStart"/>
                  <w:proofErr w:type="gramStart"/>
                  <w:r w:rsidRPr="00112589">
                    <w:rPr>
                      <w:b w:val="0"/>
                      <w:i/>
                      <w:color w:val="000000" w:themeColor="text1"/>
                      <w:sz w:val="20"/>
                    </w:rPr>
                    <w:t>Hermel</w:t>
                  </w:r>
                  <w:proofErr w:type="spellEnd"/>
                  <w:r w:rsidRPr="00112589">
                    <w:rPr>
                      <w:b w:val="0"/>
                      <w:i/>
                      <w:color w:val="000000" w:themeColor="text1"/>
                      <w:sz w:val="20"/>
                    </w:rPr>
                    <w:t xml:space="preserve"> )</w:t>
                  </w:r>
                  <w:proofErr w:type="gramEnd"/>
                  <w:r w:rsidRPr="00112589">
                    <w:rPr>
                      <w:b w:val="0"/>
                      <w:i/>
                      <w:color w:val="000000" w:themeColor="text1"/>
                      <w:sz w:val="20"/>
                    </w:rPr>
                    <w:t xml:space="preserve"> and higher rates of poverty. </w:t>
                  </w:r>
                </w:p>
              </w:tc>
            </w:tr>
          </w:tbl>
          <w:p w:rsidR="006D7DC4" w:rsidRPr="00112589" w:rsidRDefault="006D7DC4" w:rsidP="006D7DC4">
            <w:pPr>
              <w:pStyle w:val="ListParagraph"/>
              <w:rPr>
                <w:b w:val="0"/>
                <w:color w:val="000000" w:themeColor="text1"/>
              </w:rPr>
            </w:pPr>
          </w:p>
          <w:p w:rsidR="006D7DC4" w:rsidRPr="00112589" w:rsidRDefault="006D7DC4" w:rsidP="006D7DC4">
            <w:pPr>
              <w:pStyle w:val="Heading1"/>
              <w:outlineLvl w:val="0"/>
              <w:rPr>
                <w:b w:val="0"/>
                <w:color w:val="000000" w:themeColor="text1"/>
              </w:rPr>
            </w:pPr>
            <w:r w:rsidRPr="00112589">
              <w:rPr>
                <w:b w:val="0"/>
                <w:color w:val="000000" w:themeColor="text1"/>
              </w:rPr>
              <w:t>HEALTH</w:t>
            </w:r>
          </w:p>
          <w:p w:rsidR="006D7DC4" w:rsidRPr="00112589" w:rsidRDefault="006D7DC4" w:rsidP="006D7DC4">
            <w:pPr>
              <w:pStyle w:val="ListParagraph"/>
              <w:numPr>
                <w:ilvl w:val="0"/>
                <w:numId w:val="42"/>
              </w:numPr>
              <w:rPr>
                <w:b w:val="0"/>
                <w:color w:val="000000" w:themeColor="text1"/>
              </w:rPr>
            </w:pPr>
            <w:r w:rsidRPr="00112589">
              <w:rPr>
                <w:b w:val="0"/>
                <w:color w:val="000000" w:themeColor="text1"/>
              </w:rPr>
              <w:t>% households able to access the primary healthcare they required: 87% (2017: 89%)</w:t>
            </w:r>
          </w:p>
          <w:p w:rsidR="006D7DC4" w:rsidRPr="00112589" w:rsidRDefault="006D7DC4" w:rsidP="006D7DC4">
            <w:pPr>
              <w:pStyle w:val="ListParagraph"/>
              <w:numPr>
                <w:ilvl w:val="0"/>
                <w:numId w:val="42"/>
              </w:numPr>
              <w:rPr>
                <w:b w:val="0"/>
                <w:color w:val="000000" w:themeColor="text1"/>
              </w:rPr>
            </w:pPr>
            <w:r w:rsidRPr="00112589">
              <w:rPr>
                <w:b w:val="0"/>
                <w:color w:val="000000" w:themeColor="text1"/>
              </w:rPr>
              <w:t>Main reason for not accessing PHC: cost of drugs/tests/treatment (54%)</w:t>
            </w:r>
          </w:p>
          <w:p w:rsidR="006D7DC4" w:rsidRPr="00112589" w:rsidRDefault="006D7DC4" w:rsidP="006D7DC4">
            <w:pPr>
              <w:pStyle w:val="ListParagraph"/>
              <w:numPr>
                <w:ilvl w:val="0"/>
                <w:numId w:val="42"/>
              </w:numPr>
              <w:rPr>
                <w:b w:val="0"/>
                <w:color w:val="000000" w:themeColor="text1"/>
              </w:rPr>
            </w:pPr>
            <w:r w:rsidRPr="00112589">
              <w:rPr>
                <w:b w:val="0"/>
                <w:color w:val="000000" w:themeColor="text1"/>
              </w:rPr>
              <w:t>% households able to access the secondary healthcare they required: 77% (2017: 80%)</w:t>
            </w:r>
          </w:p>
          <w:p w:rsidR="006D7DC4" w:rsidRPr="00112589" w:rsidRDefault="006D7DC4" w:rsidP="006D7DC4">
            <w:pPr>
              <w:pStyle w:val="ListParagraph"/>
              <w:numPr>
                <w:ilvl w:val="0"/>
                <w:numId w:val="42"/>
              </w:numPr>
              <w:rPr>
                <w:b w:val="0"/>
                <w:color w:val="000000" w:themeColor="text1"/>
              </w:rPr>
            </w:pPr>
            <w:r w:rsidRPr="00112589">
              <w:rPr>
                <w:b w:val="0"/>
                <w:color w:val="000000" w:themeColor="text1"/>
              </w:rPr>
              <w:t>Main reason for not accessing SHC: cost of treatment (68%)</w:t>
            </w:r>
          </w:p>
          <w:p w:rsidR="006D7DC4" w:rsidRPr="00112589" w:rsidRDefault="006D7DC4" w:rsidP="006D7DC4">
            <w:pPr>
              <w:pStyle w:val="Heading1"/>
              <w:outlineLvl w:val="0"/>
              <w:rPr>
                <w:b w:val="0"/>
                <w:color w:val="000000" w:themeColor="text1"/>
              </w:rPr>
            </w:pPr>
            <w:r w:rsidRPr="00112589">
              <w:rPr>
                <w:b w:val="0"/>
                <w:color w:val="000000" w:themeColor="text1"/>
              </w:rPr>
              <w:t>SOCIAL TENSIONS</w:t>
            </w:r>
          </w:p>
          <w:p w:rsidR="006D7DC4" w:rsidRPr="00112589" w:rsidRDefault="006D7DC4" w:rsidP="006D7DC4">
            <w:pPr>
              <w:pStyle w:val="ListParagraph"/>
              <w:numPr>
                <w:ilvl w:val="0"/>
                <w:numId w:val="44"/>
              </w:numPr>
              <w:rPr>
                <w:b w:val="0"/>
                <w:color w:val="000000" w:themeColor="text1"/>
              </w:rPr>
            </w:pPr>
            <w:r w:rsidRPr="00112589">
              <w:rPr>
                <w:b w:val="0"/>
                <w:color w:val="000000" w:themeColor="text1"/>
              </w:rPr>
              <w:t>Increase in % reporting ‘positive’ or ‘very positive’ quality of interactions between refugee and host community: 51% (2017: 44%)</w:t>
            </w:r>
          </w:p>
          <w:p w:rsidR="006D7DC4" w:rsidRPr="00112589" w:rsidRDefault="006D7DC4" w:rsidP="006D7DC4">
            <w:pPr>
              <w:pStyle w:val="ListParagraph"/>
              <w:numPr>
                <w:ilvl w:val="0"/>
                <w:numId w:val="44"/>
              </w:numPr>
              <w:rPr>
                <w:b w:val="0"/>
                <w:color w:val="000000" w:themeColor="text1"/>
              </w:rPr>
            </w:pPr>
            <w:r w:rsidRPr="00112589">
              <w:rPr>
                <w:b w:val="0"/>
                <w:color w:val="000000" w:themeColor="text1"/>
              </w:rPr>
              <w:t>Main reason for community tensions: competition for jobs: (38%) (2017: 47%)</w:t>
            </w:r>
          </w:p>
          <w:p w:rsidR="006D7DC4" w:rsidRPr="00112589" w:rsidRDefault="006D7DC4" w:rsidP="006D7DC4">
            <w:pPr>
              <w:pStyle w:val="ListParagraph"/>
              <w:numPr>
                <w:ilvl w:val="0"/>
                <w:numId w:val="44"/>
              </w:numPr>
              <w:rPr>
                <w:b w:val="0"/>
                <w:color w:val="000000" w:themeColor="text1"/>
              </w:rPr>
            </w:pPr>
            <w:r w:rsidRPr="00112589">
              <w:rPr>
                <w:b w:val="0"/>
                <w:color w:val="000000" w:themeColor="text1"/>
              </w:rPr>
              <w:t>% reporting curfew imposed in their area: 14% (new indicator this year)</w:t>
            </w:r>
          </w:p>
          <w:p w:rsidR="006D7DC4" w:rsidRPr="00112589" w:rsidRDefault="006D7DC4" w:rsidP="006D7DC4">
            <w:pPr>
              <w:pStyle w:val="ListParagraph"/>
              <w:rPr>
                <w:b w:val="0"/>
                <w:color w:val="000000" w:themeColor="text1"/>
              </w:rPr>
            </w:pPr>
          </w:p>
          <w:tbl>
            <w:tblPr>
              <w:tblStyle w:val="TableGrid0"/>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E2F3" w:themeFill="accent5" w:themeFillTint="33"/>
              <w:tblLook w:val="04A0" w:firstRow="1" w:lastRow="0" w:firstColumn="1" w:lastColumn="0" w:noHBand="0" w:noVBand="1"/>
            </w:tblPr>
            <w:tblGrid>
              <w:gridCol w:w="8166"/>
            </w:tblGrid>
            <w:tr w:rsidR="00112589" w:rsidRPr="00112589" w:rsidTr="00150AA4">
              <w:tc>
                <w:tcPr>
                  <w:tcW w:w="9622" w:type="dxa"/>
                  <w:shd w:val="clear" w:color="auto" w:fill="D9E2F3" w:themeFill="accent5" w:themeFillTint="33"/>
                </w:tcPr>
                <w:p w:rsidR="006D7DC4" w:rsidRPr="00112589" w:rsidRDefault="006D7DC4" w:rsidP="006D7DC4">
                  <w:pPr>
                    <w:rPr>
                      <w:b w:val="0"/>
                      <w:i/>
                      <w:color w:val="000000" w:themeColor="text1"/>
                      <w:sz w:val="20"/>
                    </w:rPr>
                  </w:pPr>
                  <w:r w:rsidRPr="00112589">
                    <w:rPr>
                      <w:b w:val="0"/>
                      <w:i/>
                      <w:color w:val="000000" w:themeColor="text1"/>
                      <w:sz w:val="20"/>
                    </w:rPr>
                    <w:t xml:space="preserve">One security incident in an area might trigger a number of other incidents. Districts with more households reporting security/safety issues had recently witnessed a serious incident. For example one murder incident in </w:t>
                  </w:r>
                  <w:proofErr w:type="spellStart"/>
                  <w:r w:rsidRPr="00112589">
                    <w:rPr>
                      <w:b w:val="0"/>
                      <w:i/>
                      <w:color w:val="000000" w:themeColor="text1"/>
                      <w:sz w:val="20"/>
                    </w:rPr>
                    <w:t>Miziara</w:t>
                  </w:r>
                  <w:proofErr w:type="spellEnd"/>
                  <w:r w:rsidRPr="00112589">
                    <w:rPr>
                      <w:b w:val="0"/>
                      <w:i/>
                      <w:color w:val="000000" w:themeColor="text1"/>
                      <w:sz w:val="20"/>
                    </w:rPr>
                    <w:t xml:space="preserve"> </w:t>
                  </w:r>
                  <w:proofErr w:type="spellStart"/>
                  <w:r w:rsidRPr="00112589">
                    <w:rPr>
                      <w:b w:val="0"/>
                      <w:i/>
                      <w:color w:val="000000" w:themeColor="text1"/>
                      <w:sz w:val="20"/>
                    </w:rPr>
                    <w:t>Becharreh</w:t>
                  </w:r>
                  <w:proofErr w:type="spellEnd"/>
                  <w:r w:rsidRPr="00112589">
                    <w:rPr>
                      <w:b w:val="0"/>
                      <w:i/>
                      <w:color w:val="000000" w:themeColor="text1"/>
                      <w:sz w:val="20"/>
                    </w:rPr>
                    <w:t xml:space="preserve"> prompted eviction of Syrians and municipalities imposing curfews on refugees. This was shown in the VASYR data where 83% of households reported curfews imposed in the district of </w:t>
                  </w:r>
                  <w:proofErr w:type="spellStart"/>
                  <w:r w:rsidRPr="00112589">
                    <w:rPr>
                      <w:b w:val="0"/>
                      <w:i/>
                      <w:color w:val="000000" w:themeColor="text1"/>
                      <w:sz w:val="20"/>
                    </w:rPr>
                    <w:t>Bcharre</w:t>
                  </w:r>
                  <w:proofErr w:type="spellEnd"/>
                  <w:r w:rsidRPr="00112589">
                    <w:rPr>
                      <w:b w:val="0"/>
                      <w:i/>
                      <w:color w:val="000000" w:themeColor="text1"/>
                      <w:sz w:val="20"/>
                    </w:rPr>
                    <w:t xml:space="preserve">. </w:t>
                  </w:r>
                </w:p>
              </w:tc>
            </w:tr>
          </w:tbl>
          <w:p w:rsidR="006D7DC4" w:rsidRPr="00112589" w:rsidRDefault="006D7DC4" w:rsidP="006D7DC4">
            <w:pPr>
              <w:rPr>
                <w:b w:val="0"/>
                <w:color w:val="000000" w:themeColor="text1"/>
              </w:rPr>
            </w:pPr>
          </w:p>
          <w:p w:rsidR="006D7DC4" w:rsidRPr="00112589" w:rsidRDefault="006D7DC4" w:rsidP="006D7DC4">
            <w:pPr>
              <w:rPr>
                <w:b w:val="0"/>
                <w:color w:val="000000" w:themeColor="text1"/>
              </w:rPr>
            </w:pPr>
          </w:p>
          <w:p w:rsidR="006D7DC4" w:rsidRPr="00112589" w:rsidRDefault="006D7DC4" w:rsidP="006D7DC4">
            <w:pPr>
              <w:pStyle w:val="Heading1"/>
              <w:outlineLvl w:val="0"/>
              <w:rPr>
                <w:b w:val="0"/>
                <w:color w:val="000000" w:themeColor="text1"/>
              </w:rPr>
            </w:pPr>
            <w:r w:rsidRPr="00112589">
              <w:rPr>
                <w:b w:val="0"/>
                <w:color w:val="000000" w:themeColor="text1"/>
              </w:rPr>
              <w:t>EDUCATION</w:t>
            </w:r>
          </w:p>
          <w:p w:rsidR="006D7DC4" w:rsidRPr="00112589" w:rsidRDefault="006D7DC4" w:rsidP="006D7DC4">
            <w:pPr>
              <w:pStyle w:val="ListParagraph"/>
              <w:numPr>
                <w:ilvl w:val="0"/>
                <w:numId w:val="43"/>
              </w:numPr>
              <w:rPr>
                <w:b w:val="0"/>
                <w:color w:val="000000" w:themeColor="text1"/>
              </w:rPr>
            </w:pPr>
            <w:r w:rsidRPr="00112589">
              <w:rPr>
                <w:b w:val="0"/>
                <w:color w:val="000000" w:themeColor="text1"/>
              </w:rPr>
              <w:t>% children aged 3-5 attending school increased by 5% (2017: 15% to 20% in 2018)</w:t>
            </w:r>
          </w:p>
          <w:p w:rsidR="006D7DC4" w:rsidRPr="00112589" w:rsidRDefault="006D7DC4" w:rsidP="006D7DC4">
            <w:pPr>
              <w:pStyle w:val="ListParagraph"/>
              <w:numPr>
                <w:ilvl w:val="0"/>
                <w:numId w:val="43"/>
              </w:numPr>
              <w:rPr>
                <w:b w:val="0"/>
                <w:color w:val="000000" w:themeColor="text1"/>
              </w:rPr>
            </w:pPr>
            <w:r w:rsidRPr="00112589">
              <w:rPr>
                <w:b w:val="0"/>
                <w:color w:val="000000" w:themeColor="text1"/>
              </w:rPr>
              <w:t>% children aged 6-14 attending schools remained steady: 68% (2017: 70%)</w:t>
            </w:r>
          </w:p>
          <w:p w:rsidR="006D7DC4" w:rsidRPr="00112589" w:rsidRDefault="006D7DC4" w:rsidP="006D7DC4">
            <w:pPr>
              <w:pStyle w:val="ListParagraph"/>
              <w:numPr>
                <w:ilvl w:val="0"/>
                <w:numId w:val="43"/>
              </w:numPr>
              <w:rPr>
                <w:b w:val="0"/>
                <w:color w:val="000000" w:themeColor="text1"/>
              </w:rPr>
            </w:pPr>
            <w:r w:rsidRPr="00112589">
              <w:rPr>
                <w:b w:val="0"/>
                <w:color w:val="000000" w:themeColor="text1"/>
              </w:rPr>
              <w:t>% children aged 15-17 attending schools remained steady: 20% of children aged 15-17 (2017: 22%)</w:t>
            </w:r>
          </w:p>
          <w:p w:rsidR="006D7DC4" w:rsidRPr="00112589" w:rsidRDefault="006D7DC4" w:rsidP="006D7DC4">
            <w:pPr>
              <w:pStyle w:val="ListParagraph"/>
              <w:numPr>
                <w:ilvl w:val="0"/>
                <w:numId w:val="43"/>
              </w:numPr>
              <w:rPr>
                <w:b w:val="0"/>
                <w:color w:val="000000" w:themeColor="text1"/>
              </w:rPr>
            </w:pPr>
            <w:r w:rsidRPr="00112589">
              <w:rPr>
                <w:b w:val="0"/>
                <w:color w:val="000000" w:themeColor="text1"/>
              </w:rPr>
              <w:t>% children with disabilities aged 6-14 attending schools: 44.4%</w:t>
            </w:r>
          </w:p>
          <w:p w:rsidR="006D7DC4" w:rsidRPr="00112589" w:rsidRDefault="006D7DC4" w:rsidP="006D7DC4">
            <w:pPr>
              <w:pStyle w:val="ListParagraph"/>
              <w:numPr>
                <w:ilvl w:val="0"/>
                <w:numId w:val="43"/>
              </w:numPr>
              <w:rPr>
                <w:b w:val="0"/>
                <w:color w:val="000000" w:themeColor="text1"/>
              </w:rPr>
            </w:pPr>
            <w:r w:rsidRPr="00112589">
              <w:rPr>
                <w:b w:val="0"/>
                <w:color w:val="000000" w:themeColor="text1"/>
              </w:rPr>
              <w:t>Primary Gender Parity Index: 0.91</w:t>
            </w:r>
          </w:p>
          <w:p w:rsidR="006D7DC4" w:rsidRPr="00112589" w:rsidRDefault="006D7DC4" w:rsidP="006D7DC4">
            <w:pPr>
              <w:pStyle w:val="ListParagraph"/>
              <w:numPr>
                <w:ilvl w:val="0"/>
                <w:numId w:val="43"/>
              </w:numPr>
              <w:rPr>
                <w:b w:val="0"/>
                <w:color w:val="000000" w:themeColor="text1"/>
              </w:rPr>
            </w:pPr>
            <w:r w:rsidRPr="00112589">
              <w:rPr>
                <w:b w:val="0"/>
                <w:color w:val="000000" w:themeColor="text1"/>
              </w:rPr>
              <w:t>Main reasons for non-attendance: cost of transportation to school (30%), cost of educational materials (26%) and attending non-formal/informal education program (16%)</w:t>
            </w:r>
          </w:p>
          <w:p w:rsidR="006D7DC4" w:rsidRPr="00112589" w:rsidRDefault="006D7DC4" w:rsidP="006D7DC4">
            <w:pPr>
              <w:pStyle w:val="ListParagraph"/>
              <w:numPr>
                <w:ilvl w:val="0"/>
                <w:numId w:val="43"/>
              </w:numPr>
              <w:rPr>
                <w:b w:val="0"/>
                <w:color w:val="000000" w:themeColor="text1"/>
              </w:rPr>
            </w:pPr>
            <w:r w:rsidRPr="00112589">
              <w:rPr>
                <w:b w:val="0"/>
                <w:color w:val="000000" w:themeColor="text1"/>
              </w:rPr>
              <w:t>% children aged 15-17 attending schools remained steady: 20% of children aged 15-17 (2017: 22%)</w:t>
            </w:r>
          </w:p>
          <w:p w:rsidR="006D7DC4" w:rsidRPr="00112589" w:rsidRDefault="006D7DC4" w:rsidP="006D7DC4">
            <w:pPr>
              <w:pStyle w:val="ListParagraph"/>
              <w:numPr>
                <w:ilvl w:val="0"/>
                <w:numId w:val="43"/>
              </w:numPr>
              <w:rPr>
                <w:b w:val="0"/>
                <w:color w:val="000000" w:themeColor="text1"/>
              </w:rPr>
            </w:pPr>
            <w:r w:rsidRPr="00112589">
              <w:rPr>
                <w:b w:val="0"/>
                <w:color w:val="000000" w:themeColor="text1"/>
              </w:rPr>
              <w:t>Main reasons for non-attendance: cost of transportation to school (21%), cost of educational materials (20%) and marriage (13%)</w:t>
            </w:r>
          </w:p>
          <w:p w:rsidR="006D7DC4" w:rsidRPr="00112589" w:rsidRDefault="006D7DC4" w:rsidP="006D7DC4">
            <w:pPr>
              <w:rPr>
                <w:b w:val="0"/>
                <w:color w:val="000000" w:themeColor="text1"/>
              </w:rPr>
            </w:pPr>
          </w:p>
          <w:tbl>
            <w:tblPr>
              <w:tblStyle w:val="TableGrid0"/>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E2F3" w:themeFill="accent5" w:themeFillTint="33"/>
              <w:tblLook w:val="04A0" w:firstRow="1" w:lastRow="0" w:firstColumn="1" w:lastColumn="0" w:noHBand="0" w:noVBand="1"/>
            </w:tblPr>
            <w:tblGrid>
              <w:gridCol w:w="8166"/>
            </w:tblGrid>
            <w:tr w:rsidR="00112589" w:rsidRPr="00112589" w:rsidTr="00150AA4">
              <w:tc>
                <w:tcPr>
                  <w:tcW w:w="9622" w:type="dxa"/>
                  <w:shd w:val="clear" w:color="auto" w:fill="D9E2F3" w:themeFill="accent5" w:themeFillTint="33"/>
                </w:tcPr>
                <w:p w:rsidR="006D7DC4" w:rsidRPr="00112589" w:rsidRDefault="006D7DC4" w:rsidP="006D7DC4">
                  <w:pPr>
                    <w:rPr>
                      <w:b w:val="0"/>
                      <w:i/>
                      <w:color w:val="000000" w:themeColor="text1"/>
                      <w:sz w:val="20"/>
                    </w:rPr>
                  </w:pPr>
                  <w:r w:rsidRPr="00112589">
                    <w:rPr>
                      <w:b w:val="0"/>
                      <w:i/>
                      <w:color w:val="000000" w:themeColor="text1"/>
                      <w:sz w:val="20"/>
                    </w:rPr>
                    <w:t xml:space="preserve">In rural areas (ex: </w:t>
                  </w:r>
                  <w:proofErr w:type="spellStart"/>
                  <w:r w:rsidRPr="00112589">
                    <w:rPr>
                      <w:b w:val="0"/>
                      <w:i/>
                      <w:color w:val="000000" w:themeColor="text1"/>
                      <w:sz w:val="20"/>
                    </w:rPr>
                    <w:t>Nabatiyeh</w:t>
                  </w:r>
                  <w:proofErr w:type="spellEnd"/>
                  <w:r w:rsidRPr="00112589">
                    <w:rPr>
                      <w:b w:val="0"/>
                      <w:i/>
                      <w:color w:val="000000" w:themeColor="text1"/>
                      <w:sz w:val="20"/>
                    </w:rPr>
                    <w:t xml:space="preserve"> Governorate) long distances to schools and high cost of transportation explain lower attendance rate. Second shift schools are filling up in areas with large concentration of refugees (ex: </w:t>
                  </w:r>
                  <w:proofErr w:type="spellStart"/>
                  <w:r w:rsidRPr="00112589">
                    <w:rPr>
                      <w:b w:val="0"/>
                      <w:i/>
                      <w:color w:val="000000" w:themeColor="text1"/>
                      <w:sz w:val="20"/>
                    </w:rPr>
                    <w:t>Chiyah-Baabda</w:t>
                  </w:r>
                  <w:proofErr w:type="spellEnd"/>
                  <w:r w:rsidRPr="00112589">
                    <w:rPr>
                      <w:b w:val="0"/>
                      <w:i/>
                      <w:color w:val="000000" w:themeColor="text1"/>
                      <w:sz w:val="20"/>
                    </w:rPr>
                    <w:t xml:space="preserve">) where the level of attendance is lower compared to other regions. It was also reported that families prioritize rent and food for spending and de-prioritize education. </w:t>
                  </w:r>
                </w:p>
              </w:tc>
            </w:tr>
          </w:tbl>
          <w:p w:rsidR="006D7DC4" w:rsidRDefault="006D7DC4" w:rsidP="006D7DC4"/>
          <w:p w:rsidR="00D702C7" w:rsidRPr="006D7DC4" w:rsidRDefault="00D702C7" w:rsidP="006D7DC4">
            <w:pPr>
              <w:shd w:val="clear" w:color="auto" w:fill="FFFFFF"/>
              <w:rPr>
                <w:rFonts w:eastAsia="Times New Roman" w:cs="Segoe UI"/>
                <w:b w:val="0"/>
                <w:color w:val="212121"/>
                <w:sz w:val="24"/>
                <w:szCs w:val="24"/>
              </w:rPr>
            </w:pPr>
          </w:p>
          <w:p w:rsidR="000131EB" w:rsidRPr="00D702C7" w:rsidRDefault="000131EB" w:rsidP="00D702C7">
            <w:pPr>
              <w:shd w:val="clear" w:color="auto" w:fill="FFFFFF"/>
              <w:ind w:left="0" w:firstLine="0"/>
              <w:rPr>
                <w:rFonts w:asciiTheme="minorHAnsi" w:hAnsiTheme="minorHAnsi" w:cstheme="minorHAnsi"/>
                <w:color w:val="auto"/>
                <w:sz w:val="20"/>
                <w:szCs w:val="20"/>
              </w:rPr>
            </w:pPr>
          </w:p>
        </w:tc>
      </w:tr>
      <w:tr w:rsidR="000856E7" w:rsidRPr="00A5468C" w:rsidTr="00FB5E5D">
        <w:tblPrEx>
          <w:tblCellMar>
            <w:top w:w="0" w:type="dxa"/>
            <w:left w:w="0" w:type="dxa"/>
            <w:right w:w="0" w:type="dxa"/>
          </w:tblCellMar>
        </w:tblPrEx>
        <w:trPr>
          <w:trHeight w:val="324"/>
        </w:trPr>
        <w:tc>
          <w:tcPr>
            <w:tcW w:w="828" w:type="dxa"/>
            <w:tcBorders>
              <w:top w:val="single" w:sz="4" w:space="0" w:color="auto"/>
              <w:left w:val="single" w:sz="4" w:space="0" w:color="auto"/>
              <w:bottom w:val="single" w:sz="4" w:space="0" w:color="auto"/>
              <w:right w:val="single" w:sz="4" w:space="0" w:color="auto"/>
            </w:tcBorders>
          </w:tcPr>
          <w:p w:rsidR="000856E7" w:rsidRPr="00934156" w:rsidRDefault="002F5C2F" w:rsidP="00874096">
            <w:pPr>
              <w:ind w:left="2" w:firstLine="0"/>
              <w:rPr>
                <w:rFonts w:asciiTheme="minorHAnsi" w:hAnsiTheme="minorHAnsi" w:cstheme="minorHAnsi"/>
                <w:sz w:val="24"/>
                <w:szCs w:val="24"/>
              </w:rPr>
            </w:pPr>
            <w:r>
              <w:rPr>
                <w:rFonts w:asciiTheme="minorHAnsi" w:hAnsiTheme="minorHAnsi" w:cstheme="minorHAnsi"/>
                <w:sz w:val="24"/>
                <w:szCs w:val="24"/>
              </w:rPr>
              <w:lastRenderedPageBreak/>
              <w:t xml:space="preserve"> </w:t>
            </w:r>
            <w:r w:rsidR="000856E7">
              <w:rPr>
                <w:rFonts w:asciiTheme="minorHAnsi" w:hAnsiTheme="minorHAnsi" w:cstheme="minorHAnsi"/>
                <w:sz w:val="24"/>
                <w:szCs w:val="24"/>
              </w:rPr>
              <w:t>2</w:t>
            </w:r>
            <w:r w:rsidR="000856E7" w:rsidRPr="00934156">
              <w:rPr>
                <w:rFonts w:asciiTheme="minorHAnsi" w:hAnsiTheme="minorHAnsi" w:cstheme="minorHAnsi"/>
                <w:sz w:val="24"/>
                <w:szCs w:val="24"/>
              </w:rPr>
              <w:t xml:space="preserve">. </w:t>
            </w:r>
          </w:p>
        </w:tc>
        <w:tc>
          <w:tcPr>
            <w:tcW w:w="9055" w:type="dxa"/>
            <w:tcBorders>
              <w:top w:val="single" w:sz="4" w:space="0" w:color="auto"/>
              <w:left w:val="single" w:sz="4" w:space="0" w:color="auto"/>
              <w:bottom w:val="single" w:sz="4" w:space="0" w:color="auto"/>
              <w:right w:val="single" w:sz="4" w:space="0" w:color="auto"/>
            </w:tcBorders>
          </w:tcPr>
          <w:p w:rsidR="000856E7" w:rsidRPr="00934156" w:rsidRDefault="000856E7" w:rsidP="00874096">
            <w:pPr>
              <w:spacing w:after="52"/>
              <w:rPr>
                <w:rFonts w:asciiTheme="minorHAnsi" w:hAnsiTheme="minorHAnsi" w:cstheme="minorHAnsi"/>
                <w:sz w:val="24"/>
                <w:szCs w:val="24"/>
              </w:rPr>
            </w:pPr>
            <w:proofErr w:type="spellStart"/>
            <w:r>
              <w:rPr>
                <w:rFonts w:asciiTheme="minorHAnsi" w:hAnsiTheme="minorHAnsi" w:cstheme="minorHAnsi"/>
                <w:bCs/>
                <w:iCs/>
                <w:sz w:val="24"/>
                <w:szCs w:val="24"/>
              </w:rPr>
              <w:t>ActivityInfo</w:t>
            </w:r>
            <w:proofErr w:type="spellEnd"/>
            <w:r>
              <w:rPr>
                <w:rFonts w:asciiTheme="minorHAnsi" w:hAnsiTheme="minorHAnsi" w:cstheme="minorHAnsi"/>
                <w:bCs/>
                <w:iCs/>
                <w:sz w:val="24"/>
                <w:szCs w:val="24"/>
              </w:rPr>
              <w:t xml:space="preserve"> for 2019</w:t>
            </w:r>
          </w:p>
        </w:tc>
      </w:tr>
      <w:tr w:rsidR="00FB5E5D" w:rsidRPr="00A5468C" w:rsidTr="00FB5E5D">
        <w:tblPrEx>
          <w:tblCellMar>
            <w:top w:w="0" w:type="dxa"/>
            <w:left w:w="0" w:type="dxa"/>
            <w:right w:w="0" w:type="dxa"/>
          </w:tblCellMar>
        </w:tblPrEx>
        <w:trPr>
          <w:trHeight w:val="950"/>
        </w:trPr>
        <w:tc>
          <w:tcPr>
            <w:tcW w:w="828" w:type="dxa"/>
            <w:tcBorders>
              <w:top w:val="single" w:sz="4" w:space="0" w:color="auto"/>
              <w:left w:val="single" w:sz="4" w:space="0" w:color="auto"/>
              <w:bottom w:val="single" w:sz="4" w:space="0" w:color="auto"/>
              <w:right w:val="single" w:sz="4" w:space="0" w:color="auto"/>
            </w:tcBorders>
          </w:tcPr>
          <w:p w:rsidR="00FB5E5D" w:rsidRPr="00A5468C" w:rsidRDefault="00FB5E5D" w:rsidP="00C14E44">
            <w:pPr>
              <w:ind w:left="2" w:firstLine="0"/>
              <w:rPr>
                <w:rFonts w:asciiTheme="minorHAnsi" w:hAnsiTheme="minorHAnsi" w:cstheme="minorHAnsi"/>
                <w:sz w:val="20"/>
                <w:szCs w:val="20"/>
              </w:rPr>
            </w:pPr>
          </w:p>
        </w:tc>
        <w:tc>
          <w:tcPr>
            <w:tcW w:w="9055" w:type="dxa"/>
            <w:tcBorders>
              <w:top w:val="single" w:sz="4" w:space="0" w:color="auto"/>
              <w:left w:val="single" w:sz="4" w:space="0" w:color="auto"/>
              <w:bottom w:val="single" w:sz="4" w:space="0" w:color="auto"/>
              <w:right w:val="single" w:sz="4" w:space="0" w:color="auto"/>
            </w:tcBorders>
          </w:tcPr>
          <w:p w:rsidR="00FB5E5D" w:rsidRPr="00112589" w:rsidRDefault="00FB5E5D" w:rsidP="00C14E44">
            <w:pPr>
              <w:ind w:left="306" w:firstLine="11"/>
              <w:rPr>
                <w:rFonts w:asciiTheme="minorHAnsi" w:hAnsiTheme="minorHAnsi" w:cstheme="minorHAnsi"/>
                <w:b w:val="0"/>
                <w:bCs/>
                <w:color w:val="auto"/>
                <w:sz w:val="18"/>
                <w:szCs w:val="20"/>
              </w:rPr>
            </w:pPr>
          </w:p>
          <w:p w:rsidR="00FB5E5D" w:rsidRPr="00112589" w:rsidRDefault="00FB5E5D" w:rsidP="00C14E44">
            <w:pPr>
              <w:pStyle w:val="ListParagraph"/>
              <w:numPr>
                <w:ilvl w:val="0"/>
                <w:numId w:val="35"/>
              </w:numPr>
              <w:shd w:val="clear" w:color="auto" w:fill="FFFFFF"/>
              <w:rPr>
                <w:rFonts w:eastAsia="Times New Roman" w:cs="Segoe UI"/>
                <w:bCs/>
                <w:color w:val="212121"/>
                <w:szCs w:val="24"/>
              </w:rPr>
            </w:pPr>
            <w:r w:rsidRPr="00112589">
              <w:rPr>
                <w:rFonts w:eastAsia="Times New Roman" w:cs="Segoe UI"/>
                <w:bCs/>
                <w:color w:val="212121"/>
                <w:szCs w:val="24"/>
              </w:rPr>
              <w:t>Expression of Interest (</w:t>
            </w:r>
            <w:proofErr w:type="spellStart"/>
            <w:r w:rsidRPr="00112589">
              <w:rPr>
                <w:rFonts w:eastAsia="Times New Roman" w:cs="Segoe UI"/>
                <w:bCs/>
                <w:color w:val="212121"/>
                <w:szCs w:val="24"/>
              </w:rPr>
              <w:t>EoI</w:t>
            </w:r>
            <w:proofErr w:type="spellEnd"/>
            <w:r w:rsidRPr="00112589">
              <w:rPr>
                <w:rFonts w:eastAsia="Times New Roman" w:cs="Segoe UI"/>
                <w:bCs/>
                <w:color w:val="212121"/>
                <w:szCs w:val="24"/>
              </w:rPr>
              <w:t>) for 2019</w:t>
            </w:r>
          </w:p>
          <w:p w:rsidR="00FB5E5D" w:rsidRPr="00112589" w:rsidRDefault="00FB5E5D" w:rsidP="00C14E44">
            <w:pPr>
              <w:pStyle w:val="ListParagraph"/>
              <w:numPr>
                <w:ilvl w:val="0"/>
                <w:numId w:val="34"/>
              </w:numPr>
              <w:shd w:val="clear" w:color="auto" w:fill="FFFFFF"/>
              <w:rPr>
                <w:rFonts w:eastAsia="Times New Roman" w:cs="Segoe UI"/>
                <w:b w:val="0"/>
                <w:color w:val="212121"/>
                <w:szCs w:val="24"/>
              </w:rPr>
            </w:pPr>
            <w:r w:rsidRPr="00112589">
              <w:rPr>
                <w:rFonts w:eastAsia="Times New Roman" w:cs="Segoe UI"/>
                <w:b w:val="0"/>
                <w:color w:val="212121"/>
                <w:szCs w:val="24"/>
              </w:rPr>
              <w:t xml:space="preserve">A New DB is available on </w:t>
            </w:r>
            <w:proofErr w:type="spellStart"/>
            <w:r w:rsidRPr="00112589">
              <w:rPr>
                <w:rFonts w:eastAsia="Times New Roman" w:cs="Segoe UI"/>
                <w:b w:val="0"/>
                <w:color w:val="212121"/>
                <w:szCs w:val="24"/>
              </w:rPr>
              <w:t>ActivityInfo</w:t>
            </w:r>
            <w:proofErr w:type="spellEnd"/>
            <w:r w:rsidRPr="00112589">
              <w:rPr>
                <w:rFonts w:eastAsia="Times New Roman" w:cs="Segoe UI"/>
                <w:b w:val="0"/>
                <w:color w:val="212121"/>
                <w:szCs w:val="24"/>
              </w:rPr>
              <w:t xml:space="preserve"> and all partners are</w:t>
            </w:r>
            <w:r w:rsidR="00DC1463" w:rsidRPr="00112589">
              <w:rPr>
                <w:rFonts w:eastAsia="Times New Roman" w:cs="Segoe UI"/>
                <w:b w:val="0"/>
                <w:color w:val="212121"/>
                <w:szCs w:val="24"/>
              </w:rPr>
              <w:t xml:space="preserve"> invited to provide the </w:t>
            </w:r>
            <w:r w:rsidRPr="00112589">
              <w:rPr>
                <w:rFonts w:eastAsia="Times New Roman" w:cs="Segoe UI"/>
                <w:b w:val="0"/>
                <w:color w:val="212121"/>
                <w:szCs w:val="24"/>
              </w:rPr>
              <w:t>potential LCRP</w:t>
            </w:r>
            <w:r w:rsidR="00DC1463" w:rsidRPr="00112589">
              <w:rPr>
                <w:rFonts w:eastAsia="Times New Roman" w:cs="Segoe UI"/>
                <w:b w:val="0"/>
                <w:color w:val="212121"/>
                <w:szCs w:val="24"/>
              </w:rPr>
              <w:t xml:space="preserve"> 2019</w:t>
            </w:r>
            <w:r w:rsidRPr="00112589">
              <w:rPr>
                <w:rFonts w:eastAsia="Times New Roman" w:cs="Segoe UI"/>
                <w:b w:val="0"/>
                <w:color w:val="212121"/>
                <w:szCs w:val="24"/>
              </w:rPr>
              <w:t xml:space="preserve"> </w:t>
            </w:r>
            <w:r w:rsidR="00DC1463" w:rsidRPr="00112589">
              <w:rPr>
                <w:rFonts w:eastAsia="Times New Roman" w:cs="Segoe UI"/>
                <w:b w:val="0"/>
                <w:color w:val="212121"/>
                <w:szCs w:val="24"/>
              </w:rPr>
              <w:t>O</w:t>
            </w:r>
            <w:r w:rsidRPr="00112589">
              <w:rPr>
                <w:rFonts w:eastAsia="Times New Roman" w:cs="Segoe UI"/>
                <w:b w:val="0"/>
                <w:color w:val="212121"/>
                <w:szCs w:val="24"/>
              </w:rPr>
              <w:t xml:space="preserve">utputs per Governorate they wish to </w:t>
            </w:r>
            <w:r w:rsidR="00DC1463" w:rsidRPr="00112589">
              <w:rPr>
                <w:rFonts w:eastAsia="Times New Roman" w:cs="Segoe UI"/>
                <w:b w:val="0"/>
                <w:color w:val="212121"/>
                <w:szCs w:val="24"/>
              </w:rPr>
              <w:t>tackle the coming year</w:t>
            </w:r>
            <w:r w:rsidRPr="00112589">
              <w:rPr>
                <w:rFonts w:eastAsia="Times New Roman" w:cs="Segoe UI"/>
                <w:b w:val="0"/>
                <w:color w:val="212121"/>
                <w:szCs w:val="24"/>
              </w:rPr>
              <w:t>.</w:t>
            </w:r>
          </w:p>
          <w:p w:rsidR="00FB5E5D" w:rsidRPr="00112589" w:rsidRDefault="00FB5E5D" w:rsidP="00C14E44">
            <w:pPr>
              <w:shd w:val="clear" w:color="auto" w:fill="FFFFFF"/>
              <w:ind w:left="0" w:firstLine="0"/>
              <w:rPr>
                <w:rFonts w:eastAsia="Times New Roman" w:cs="Segoe UI"/>
                <w:b w:val="0"/>
                <w:color w:val="212121"/>
                <w:szCs w:val="24"/>
              </w:rPr>
            </w:pPr>
          </w:p>
          <w:p w:rsidR="00FB5E5D" w:rsidRPr="00112589" w:rsidRDefault="00FB5E5D" w:rsidP="00C14E44">
            <w:pPr>
              <w:pStyle w:val="ListParagraph"/>
              <w:numPr>
                <w:ilvl w:val="0"/>
                <w:numId w:val="35"/>
              </w:numPr>
              <w:shd w:val="clear" w:color="auto" w:fill="FFFFFF"/>
              <w:rPr>
                <w:rFonts w:eastAsia="Times New Roman" w:cs="Segoe UI"/>
                <w:bCs/>
                <w:color w:val="212121"/>
                <w:szCs w:val="24"/>
              </w:rPr>
            </w:pPr>
            <w:r w:rsidRPr="00112589">
              <w:rPr>
                <w:rFonts w:eastAsia="Times New Roman" w:cs="Segoe UI"/>
                <w:bCs/>
                <w:color w:val="212121"/>
                <w:szCs w:val="24"/>
              </w:rPr>
              <w:t>New version/old version of Forms.</w:t>
            </w:r>
          </w:p>
          <w:p w:rsidR="00FB5E5D" w:rsidRPr="00112589" w:rsidRDefault="00FB5E5D" w:rsidP="00C14E44">
            <w:pPr>
              <w:pStyle w:val="ListParagraph"/>
              <w:numPr>
                <w:ilvl w:val="0"/>
                <w:numId w:val="34"/>
              </w:numPr>
              <w:shd w:val="clear" w:color="auto" w:fill="FFFFFF"/>
              <w:rPr>
                <w:rFonts w:eastAsia="Times New Roman" w:cs="Segoe UI"/>
                <w:b w:val="0"/>
                <w:color w:val="212121"/>
                <w:szCs w:val="24"/>
              </w:rPr>
            </w:pPr>
            <w:r w:rsidRPr="00112589">
              <w:rPr>
                <w:rFonts w:eastAsia="Times New Roman" w:cs="Segoe UI"/>
                <w:b w:val="0"/>
                <w:color w:val="212121"/>
                <w:szCs w:val="24"/>
              </w:rPr>
              <w:t xml:space="preserve">The old version of forms will not be supported beyond 2020. A test will be run on the new version </w:t>
            </w:r>
            <w:r w:rsidR="00094359" w:rsidRPr="00112589">
              <w:rPr>
                <w:rFonts w:eastAsia="Times New Roman" w:cs="Segoe UI"/>
                <w:b w:val="0"/>
                <w:color w:val="212121"/>
                <w:szCs w:val="24"/>
              </w:rPr>
              <w:t>to</w:t>
            </w:r>
            <w:r w:rsidRPr="00112589">
              <w:rPr>
                <w:rFonts w:eastAsia="Times New Roman" w:cs="Segoe UI"/>
                <w:b w:val="0"/>
                <w:color w:val="212121"/>
                <w:szCs w:val="24"/>
              </w:rPr>
              <w:t xml:space="preserve"> decide </w:t>
            </w:r>
            <w:r w:rsidR="00DC1463" w:rsidRPr="00112589">
              <w:rPr>
                <w:rFonts w:eastAsia="Times New Roman" w:cs="Segoe UI"/>
                <w:b w:val="0"/>
                <w:color w:val="212121"/>
                <w:szCs w:val="24"/>
              </w:rPr>
              <w:t>it’s a</w:t>
            </w:r>
            <w:r w:rsidRPr="00112589">
              <w:rPr>
                <w:rFonts w:eastAsia="Times New Roman" w:cs="Segoe UI"/>
                <w:b w:val="0"/>
                <w:color w:val="212121"/>
                <w:szCs w:val="24"/>
              </w:rPr>
              <w:t>dopt</w:t>
            </w:r>
            <w:r w:rsidR="00094359" w:rsidRPr="00112589">
              <w:rPr>
                <w:rFonts w:eastAsia="Times New Roman" w:cs="Segoe UI"/>
                <w:b w:val="0"/>
                <w:color w:val="212121"/>
                <w:szCs w:val="24"/>
              </w:rPr>
              <w:t xml:space="preserve">ion </w:t>
            </w:r>
            <w:r w:rsidR="00DC1463" w:rsidRPr="00112589">
              <w:rPr>
                <w:rFonts w:eastAsia="Times New Roman" w:cs="Segoe UI"/>
                <w:b w:val="0"/>
                <w:color w:val="212121"/>
                <w:szCs w:val="24"/>
              </w:rPr>
              <w:t>for 2019</w:t>
            </w:r>
            <w:r w:rsidRPr="00112589">
              <w:rPr>
                <w:rFonts w:eastAsia="Times New Roman" w:cs="Segoe UI"/>
                <w:b w:val="0"/>
                <w:color w:val="212121"/>
                <w:szCs w:val="24"/>
              </w:rPr>
              <w:t xml:space="preserve"> or use the old version knowing we will have to shift to the new one by 2020.</w:t>
            </w:r>
          </w:p>
          <w:p w:rsidR="00FB5E5D" w:rsidRPr="00112589" w:rsidRDefault="00112589" w:rsidP="00C14E44">
            <w:pPr>
              <w:pStyle w:val="ListParagraph"/>
              <w:numPr>
                <w:ilvl w:val="0"/>
                <w:numId w:val="34"/>
              </w:numPr>
              <w:shd w:val="clear" w:color="auto" w:fill="FFFFFF"/>
              <w:rPr>
                <w:rFonts w:eastAsia="Times New Roman" w:cs="Segoe UI"/>
                <w:b w:val="0"/>
                <w:color w:val="212121"/>
                <w:szCs w:val="24"/>
              </w:rPr>
            </w:pPr>
            <w:r>
              <w:rPr>
                <w:rFonts w:eastAsia="Times New Roman" w:cs="Segoe UI"/>
                <w:b w:val="0"/>
                <w:color w:val="212121"/>
                <w:szCs w:val="24"/>
              </w:rPr>
              <w:t>A test database has been developed</w:t>
            </w:r>
            <w:r w:rsidR="004878D7" w:rsidRPr="00112589">
              <w:rPr>
                <w:rFonts w:eastAsia="Times New Roman" w:cs="Segoe UI"/>
                <w:b w:val="0"/>
                <w:color w:val="212121"/>
                <w:szCs w:val="24"/>
              </w:rPr>
              <w:t xml:space="preserve"> and</w:t>
            </w:r>
            <w:r w:rsidR="004878D7" w:rsidRPr="00112589">
              <w:rPr>
                <w:rFonts w:eastAsia="Times New Roman" w:cs="Segoe UI"/>
                <w:bCs/>
                <w:color w:val="212121"/>
                <w:szCs w:val="24"/>
              </w:rPr>
              <w:t xml:space="preserve"> </w:t>
            </w:r>
            <w:proofErr w:type="gramStart"/>
            <w:r w:rsidR="00094359" w:rsidRPr="00112589">
              <w:rPr>
                <w:rFonts w:eastAsia="Times New Roman" w:cs="Segoe UI"/>
                <w:bCs/>
                <w:color w:val="212121"/>
                <w:szCs w:val="24"/>
              </w:rPr>
              <w:t>Interested</w:t>
            </w:r>
            <w:proofErr w:type="gramEnd"/>
            <w:r w:rsidR="00094359" w:rsidRPr="00112589">
              <w:rPr>
                <w:rFonts w:eastAsia="Times New Roman" w:cs="Segoe UI"/>
                <w:bCs/>
                <w:color w:val="212121"/>
                <w:szCs w:val="24"/>
              </w:rPr>
              <w:t xml:space="preserve"> partners</w:t>
            </w:r>
            <w:r w:rsidR="00094359" w:rsidRPr="00112589">
              <w:rPr>
                <w:rFonts w:eastAsia="Times New Roman" w:cs="Segoe UI"/>
                <w:b w:val="0"/>
                <w:color w:val="212121"/>
                <w:szCs w:val="24"/>
              </w:rPr>
              <w:t xml:space="preserve"> will be invited to participate in </w:t>
            </w:r>
            <w:r w:rsidR="004878D7" w:rsidRPr="00112589">
              <w:rPr>
                <w:rFonts w:eastAsia="Times New Roman" w:cs="Segoe UI"/>
                <w:bCs/>
                <w:color w:val="212121"/>
                <w:szCs w:val="24"/>
              </w:rPr>
              <w:t>evaluating</w:t>
            </w:r>
            <w:r w:rsidR="00094359" w:rsidRPr="00112589">
              <w:rPr>
                <w:rFonts w:eastAsia="Times New Roman" w:cs="Segoe UI"/>
                <w:bCs/>
                <w:color w:val="212121"/>
                <w:szCs w:val="24"/>
              </w:rPr>
              <w:t xml:space="preserve"> the new </w:t>
            </w:r>
            <w:r w:rsidR="004878D7" w:rsidRPr="00112589">
              <w:rPr>
                <w:rFonts w:eastAsia="Times New Roman" w:cs="Segoe UI"/>
                <w:bCs/>
                <w:color w:val="212121"/>
                <w:szCs w:val="24"/>
              </w:rPr>
              <w:t>interface</w:t>
            </w:r>
            <w:r w:rsidR="004878D7" w:rsidRPr="00112589">
              <w:rPr>
                <w:rFonts w:eastAsia="Times New Roman" w:cs="Segoe UI"/>
                <w:b w:val="0"/>
                <w:color w:val="212121"/>
                <w:szCs w:val="24"/>
              </w:rPr>
              <w:t xml:space="preserve"> and</w:t>
            </w:r>
            <w:r w:rsidR="00094359" w:rsidRPr="00112589">
              <w:rPr>
                <w:rFonts w:eastAsia="Times New Roman" w:cs="Segoe UI"/>
                <w:b w:val="0"/>
                <w:color w:val="212121"/>
                <w:szCs w:val="24"/>
              </w:rPr>
              <w:t xml:space="preserve"> </w:t>
            </w:r>
            <w:r w:rsidR="00094359" w:rsidRPr="00112589">
              <w:rPr>
                <w:rFonts w:eastAsia="Times New Roman" w:cs="Segoe UI"/>
                <w:bCs/>
                <w:color w:val="212121"/>
                <w:szCs w:val="24"/>
              </w:rPr>
              <w:t>share their experience</w:t>
            </w:r>
            <w:r w:rsidR="00094359" w:rsidRPr="00112589">
              <w:rPr>
                <w:rFonts w:eastAsia="Times New Roman" w:cs="Segoe UI"/>
                <w:b w:val="0"/>
                <w:color w:val="212121"/>
                <w:szCs w:val="24"/>
              </w:rPr>
              <w:t xml:space="preserve"> </w:t>
            </w:r>
            <w:r w:rsidR="004878D7" w:rsidRPr="00112589">
              <w:rPr>
                <w:rFonts w:eastAsia="Times New Roman" w:cs="Segoe UI"/>
                <w:b w:val="0"/>
                <w:color w:val="212121"/>
                <w:szCs w:val="24"/>
              </w:rPr>
              <w:t>through</w:t>
            </w:r>
            <w:r w:rsidR="00094359" w:rsidRPr="00112589">
              <w:rPr>
                <w:rFonts w:eastAsia="Times New Roman" w:cs="Segoe UI"/>
                <w:b w:val="0"/>
                <w:color w:val="212121"/>
                <w:szCs w:val="24"/>
              </w:rPr>
              <w:t xml:space="preserve"> a </w:t>
            </w:r>
            <w:r w:rsidR="00094359" w:rsidRPr="00112589">
              <w:rPr>
                <w:rFonts w:eastAsia="Times New Roman" w:cs="Segoe UI"/>
                <w:bCs/>
                <w:color w:val="212121"/>
                <w:szCs w:val="24"/>
              </w:rPr>
              <w:t>small survey</w:t>
            </w:r>
            <w:r w:rsidR="004878D7" w:rsidRPr="00112589">
              <w:rPr>
                <w:rFonts w:eastAsia="Times New Roman" w:cs="Segoe UI"/>
                <w:b w:val="0"/>
                <w:color w:val="212121"/>
                <w:szCs w:val="24"/>
              </w:rPr>
              <w:t xml:space="preserve">. Further details will be provided in the email disseminating the minutes. </w:t>
            </w:r>
          </w:p>
          <w:p w:rsidR="00094359" w:rsidRPr="00112589" w:rsidRDefault="00094359" w:rsidP="00C14E44">
            <w:pPr>
              <w:pStyle w:val="ListParagraph"/>
              <w:numPr>
                <w:ilvl w:val="0"/>
                <w:numId w:val="34"/>
              </w:numPr>
              <w:shd w:val="clear" w:color="auto" w:fill="FFFFFF"/>
              <w:rPr>
                <w:rFonts w:eastAsia="Times New Roman" w:cs="Segoe UI"/>
                <w:b w:val="0"/>
                <w:color w:val="212121"/>
                <w:szCs w:val="24"/>
              </w:rPr>
            </w:pPr>
          </w:p>
          <w:p w:rsidR="00FB5E5D" w:rsidRPr="00112589" w:rsidRDefault="00FB5E5D" w:rsidP="00C14E44">
            <w:pPr>
              <w:pStyle w:val="ListParagraph"/>
              <w:numPr>
                <w:ilvl w:val="0"/>
                <w:numId w:val="35"/>
              </w:numPr>
              <w:shd w:val="clear" w:color="auto" w:fill="FFFFFF"/>
              <w:rPr>
                <w:rFonts w:eastAsia="Times New Roman" w:cs="Segoe UI"/>
                <w:bCs/>
                <w:color w:val="212121"/>
                <w:szCs w:val="24"/>
              </w:rPr>
            </w:pPr>
            <w:r w:rsidRPr="00112589">
              <w:rPr>
                <w:rFonts w:eastAsia="Times New Roman" w:cs="Segoe UI"/>
                <w:bCs/>
                <w:color w:val="212121"/>
                <w:szCs w:val="24"/>
              </w:rPr>
              <w:t>Age-Gender Disaggregation</w:t>
            </w:r>
          </w:p>
          <w:p w:rsidR="00FB5E5D" w:rsidRPr="00112589" w:rsidRDefault="00FB5E5D" w:rsidP="00C14E44">
            <w:pPr>
              <w:pStyle w:val="ListParagraph"/>
              <w:numPr>
                <w:ilvl w:val="0"/>
                <w:numId w:val="34"/>
              </w:numPr>
              <w:shd w:val="clear" w:color="auto" w:fill="FFFFFF"/>
              <w:rPr>
                <w:rFonts w:eastAsia="Times New Roman" w:cs="Segoe UI"/>
                <w:b w:val="0"/>
                <w:color w:val="212121"/>
                <w:szCs w:val="24"/>
              </w:rPr>
            </w:pPr>
            <w:r w:rsidRPr="00112589">
              <w:rPr>
                <w:rFonts w:eastAsia="Times New Roman" w:cs="Segoe UI"/>
                <w:b w:val="0"/>
                <w:color w:val="212121"/>
                <w:szCs w:val="24"/>
              </w:rPr>
              <w:t>An additional reporting requirement for 2019 was requested for further disaggregation of th</w:t>
            </w:r>
            <w:r w:rsidR="00112589">
              <w:rPr>
                <w:rFonts w:eastAsia="Times New Roman" w:cs="Segoe UI"/>
                <w:b w:val="0"/>
                <w:color w:val="212121"/>
                <w:szCs w:val="24"/>
              </w:rPr>
              <w:t xml:space="preserve">e indicators by age and gender for some sectors. </w:t>
            </w:r>
          </w:p>
          <w:p w:rsidR="00FB5E5D" w:rsidRPr="00112589" w:rsidRDefault="00FB5E5D" w:rsidP="00C14E44">
            <w:pPr>
              <w:pStyle w:val="ListParagraph"/>
              <w:numPr>
                <w:ilvl w:val="0"/>
                <w:numId w:val="34"/>
              </w:numPr>
              <w:shd w:val="clear" w:color="auto" w:fill="FFFFFF"/>
              <w:rPr>
                <w:rFonts w:eastAsia="Times New Roman" w:cs="Segoe UI"/>
                <w:bCs/>
                <w:color w:val="212121"/>
                <w:szCs w:val="24"/>
              </w:rPr>
            </w:pPr>
            <w:r w:rsidRPr="00112589">
              <w:rPr>
                <w:rFonts w:eastAsia="Times New Roman" w:cs="Segoe UI"/>
                <w:bCs/>
                <w:color w:val="212121"/>
                <w:szCs w:val="24"/>
              </w:rPr>
              <w:t>Discussion:</w:t>
            </w:r>
          </w:p>
          <w:p w:rsidR="00FB5E5D" w:rsidRPr="00112589" w:rsidRDefault="00FB5E5D" w:rsidP="00C14E44">
            <w:pPr>
              <w:pStyle w:val="ListParagraph"/>
              <w:numPr>
                <w:ilvl w:val="0"/>
                <w:numId w:val="34"/>
              </w:numPr>
              <w:shd w:val="clear" w:color="auto" w:fill="FFFFFF"/>
              <w:rPr>
                <w:rFonts w:eastAsia="Times New Roman" w:cs="Segoe UI"/>
                <w:b w:val="0"/>
                <w:color w:val="212121"/>
                <w:szCs w:val="24"/>
              </w:rPr>
            </w:pPr>
            <w:r w:rsidRPr="00112589">
              <w:rPr>
                <w:rFonts w:eastAsia="Times New Roman" w:cs="Segoe UI"/>
                <w:b w:val="0"/>
                <w:color w:val="212121"/>
                <w:szCs w:val="24"/>
              </w:rPr>
              <w:t>What will be the additional benefit for partners after providing a time-consuming input?</w:t>
            </w:r>
          </w:p>
          <w:p w:rsidR="00FB5E5D" w:rsidRPr="00112589" w:rsidRDefault="00FB5E5D" w:rsidP="00C14E44">
            <w:pPr>
              <w:pStyle w:val="ListParagraph"/>
              <w:numPr>
                <w:ilvl w:val="0"/>
                <w:numId w:val="34"/>
              </w:numPr>
              <w:shd w:val="clear" w:color="auto" w:fill="FFFFFF"/>
              <w:rPr>
                <w:rFonts w:eastAsia="Times New Roman" w:cs="Segoe UI"/>
                <w:b w:val="0"/>
                <w:color w:val="212121"/>
                <w:szCs w:val="24"/>
              </w:rPr>
            </w:pPr>
            <w:r w:rsidRPr="00112589">
              <w:rPr>
                <w:rFonts w:eastAsia="Times New Roman" w:cs="Segoe UI"/>
                <w:b w:val="0"/>
                <w:color w:val="212121"/>
                <w:szCs w:val="24"/>
              </w:rPr>
              <w:t xml:space="preserve">Can we input age-sex disaggregated data for specific indicators </w:t>
            </w:r>
            <w:r w:rsidR="00112589">
              <w:rPr>
                <w:rFonts w:eastAsia="Times New Roman" w:cs="Segoe UI"/>
                <w:b w:val="0"/>
                <w:color w:val="212121"/>
                <w:szCs w:val="24"/>
              </w:rPr>
              <w:t xml:space="preserve">at national </w:t>
            </w:r>
            <w:r w:rsidRPr="00112589">
              <w:rPr>
                <w:rFonts w:eastAsia="Times New Roman" w:cs="Segoe UI"/>
                <w:b w:val="0"/>
                <w:color w:val="212121"/>
                <w:szCs w:val="24"/>
              </w:rPr>
              <w:t>to avoid additional data entry that will not be used?</w:t>
            </w:r>
          </w:p>
          <w:p w:rsidR="00FB5E5D" w:rsidRPr="00112589" w:rsidRDefault="00FB5E5D" w:rsidP="00C14E44">
            <w:pPr>
              <w:pStyle w:val="ListParagraph"/>
              <w:numPr>
                <w:ilvl w:val="0"/>
                <w:numId w:val="34"/>
              </w:numPr>
              <w:shd w:val="clear" w:color="auto" w:fill="FFFFFF"/>
              <w:rPr>
                <w:rFonts w:eastAsia="Times New Roman" w:cs="Segoe UI"/>
                <w:b w:val="0"/>
                <w:color w:val="212121"/>
                <w:szCs w:val="24"/>
              </w:rPr>
            </w:pPr>
            <w:r w:rsidRPr="00112589">
              <w:rPr>
                <w:rFonts w:eastAsia="Times New Roman" w:cs="Segoe UI"/>
                <w:b w:val="0"/>
                <w:color w:val="212121"/>
                <w:szCs w:val="24"/>
              </w:rPr>
              <w:t>Livelihoods &amp; Food Security sectors already report on age-sex disaggregated data from their partners.</w:t>
            </w:r>
            <w:r w:rsidR="00112589">
              <w:rPr>
                <w:rFonts w:eastAsia="Times New Roman" w:cs="Segoe UI"/>
                <w:b w:val="0"/>
                <w:color w:val="212121"/>
                <w:szCs w:val="24"/>
              </w:rPr>
              <w:t xml:space="preserve"> </w:t>
            </w:r>
          </w:p>
          <w:p w:rsidR="00FB5E5D" w:rsidRPr="00112589" w:rsidRDefault="00FB5E5D" w:rsidP="00112589">
            <w:pPr>
              <w:pStyle w:val="ListParagraph"/>
              <w:numPr>
                <w:ilvl w:val="0"/>
                <w:numId w:val="34"/>
              </w:numPr>
              <w:shd w:val="clear" w:color="auto" w:fill="FFFFFF"/>
              <w:rPr>
                <w:rFonts w:eastAsia="Times New Roman" w:cs="Segoe UI"/>
                <w:b w:val="0"/>
                <w:color w:val="212121"/>
                <w:szCs w:val="24"/>
              </w:rPr>
            </w:pPr>
            <w:r w:rsidRPr="00112589">
              <w:rPr>
                <w:rFonts w:eastAsia="Times New Roman" w:cs="Segoe UI"/>
                <w:b w:val="0"/>
                <w:color w:val="212121"/>
                <w:szCs w:val="24"/>
              </w:rPr>
              <w:t>Strong justification is needed before investing in time consuming data entry, and to let sector coordinators narrow down on which indicators the reporting is needed and</w:t>
            </w:r>
            <w:r w:rsidR="00112589">
              <w:rPr>
                <w:rFonts w:eastAsia="Times New Roman" w:cs="Segoe UI"/>
                <w:b w:val="0"/>
                <w:color w:val="212121"/>
                <w:szCs w:val="24"/>
              </w:rPr>
              <w:t xml:space="preserve"> w</w:t>
            </w:r>
            <w:r w:rsidRPr="00112589">
              <w:rPr>
                <w:rFonts w:eastAsia="Times New Roman" w:cs="Segoe UI"/>
                <w:b w:val="0"/>
                <w:color w:val="212121"/>
                <w:szCs w:val="24"/>
              </w:rPr>
              <w:t xml:space="preserve">hich geographical level. </w:t>
            </w:r>
          </w:p>
          <w:p w:rsidR="00FB5E5D" w:rsidRPr="00112589" w:rsidRDefault="00FB5E5D" w:rsidP="00C14E44">
            <w:pPr>
              <w:pStyle w:val="ListParagraph"/>
              <w:numPr>
                <w:ilvl w:val="0"/>
                <w:numId w:val="34"/>
              </w:numPr>
              <w:shd w:val="clear" w:color="auto" w:fill="FFFFFF"/>
              <w:rPr>
                <w:rFonts w:eastAsia="Times New Roman" w:cs="Segoe UI"/>
                <w:b w:val="0"/>
                <w:color w:val="212121"/>
                <w:szCs w:val="24"/>
              </w:rPr>
            </w:pPr>
            <w:r w:rsidRPr="00112589">
              <w:rPr>
                <w:rFonts w:eastAsia="Times New Roman" w:cs="Segoe UI"/>
                <w:b w:val="0"/>
                <w:color w:val="212121"/>
                <w:szCs w:val="24"/>
              </w:rPr>
              <w:t>How will the data be used? How?</w:t>
            </w:r>
          </w:p>
          <w:p w:rsidR="00FB5E5D" w:rsidRPr="00C14E44" w:rsidRDefault="00FB5E5D" w:rsidP="00C14E44">
            <w:pPr>
              <w:pStyle w:val="ListParagraph"/>
              <w:numPr>
                <w:ilvl w:val="0"/>
                <w:numId w:val="34"/>
              </w:numPr>
              <w:shd w:val="clear" w:color="auto" w:fill="FFFFFF"/>
              <w:rPr>
                <w:rFonts w:eastAsia="Times New Roman" w:cs="Segoe UI"/>
                <w:b w:val="0"/>
                <w:color w:val="212121"/>
                <w:sz w:val="24"/>
                <w:szCs w:val="24"/>
              </w:rPr>
            </w:pPr>
            <w:r w:rsidRPr="00112589">
              <w:rPr>
                <w:rFonts w:eastAsia="Times New Roman" w:cs="Segoe UI"/>
                <w:b w:val="0"/>
                <w:color w:val="212121"/>
                <w:szCs w:val="24"/>
              </w:rPr>
              <w:t>Will the data collected provide additional info that will improve the program?</w:t>
            </w:r>
          </w:p>
        </w:tc>
      </w:tr>
      <w:tr w:rsidR="000D6BB3" w:rsidRPr="00A5468C" w:rsidTr="00764574">
        <w:tblPrEx>
          <w:tblCellMar>
            <w:top w:w="0" w:type="dxa"/>
            <w:left w:w="0" w:type="dxa"/>
            <w:right w:w="0" w:type="dxa"/>
          </w:tblCellMar>
        </w:tblPrEx>
        <w:trPr>
          <w:trHeight w:val="401"/>
        </w:trPr>
        <w:tc>
          <w:tcPr>
            <w:tcW w:w="828" w:type="dxa"/>
            <w:tcBorders>
              <w:top w:val="single" w:sz="4" w:space="0" w:color="auto"/>
              <w:left w:val="single" w:sz="4" w:space="0" w:color="auto"/>
              <w:bottom w:val="single" w:sz="4" w:space="0" w:color="auto"/>
              <w:right w:val="single" w:sz="4" w:space="0" w:color="auto"/>
            </w:tcBorders>
          </w:tcPr>
          <w:p w:rsidR="000D6BB3" w:rsidRPr="00A5468C" w:rsidRDefault="002F5C2F" w:rsidP="00C14E44">
            <w:pPr>
              <w:ind w:left="2" w:firstLine="0"/>
              <w:rPr>
                <w:rFonts w:asciiTheme="minorHAnsi" w:hAnsiTheme="minorHAnsi" w:cstheme="minorHAnsi"/>
                <w:sz w:val="20"/>
                <w:szCs w:val="20"/>
              </w:rPr>
            </w:pPr>
            <w:r>
              <w:rPr>
                <w:rFonts w:asciiTheme="minorHAnsi" w:hAnsiTheme="minorHAnsi" w:cstheme="minorHAnsi"/>
                <w:sz w:val="24"/>
                <w:szCs w:val="24"/>
              </w:rPr>
              <w:t xml:space="preserve"> </w:t>
            </w:r>
            <w:r w:rsidR="005A74E9">
              <w:rPr>
                <w:rFonts w:asciiTheme="minorHAnsi" w:hAnsiTheme="minorHAnsi" w:cstheme="minorHAnsi"/>
                <w:sz w:val="24"/>
                <w:szCs w:val="24"/>
              </w:rPr>
              <w:t>3</w:t>
            </w:r>
            <w:r w:rsidR="000D6BB3" w:rsidRPr="00934156">
              <w:rPr>
                <w:rFonts w:asciiTheme="minorHAnsi" w:hAnsiTheme="minorHAnsi" w:cstheme="minorHAnsi"/>
                <w:sz w:val="24"/>
                <w:szCs w:val="24"/>
              </w:rPr>
              <w:t>.</w:t>
            </w:r>
          </w:p>
        </w:tc>
        <w:tc>
          <w:tcPr>
            <w:tcW w:w="9055" w:type="dxa"/>
            <w:tcBorders>
              <w:top w:val="single" w:sz="4" w:space="0" w:color="auto"/>
              <w:left w:val="single" w:sz="4" w:space="0" w:color="auto"/>
              <w:bottom w:val="single" w:sz="4" w:space="0" w:color="auto"/>
              <w:right w:val="single" w:sz="4" w:space="0" w:color="auto"/>
            </w:tcBorders>
          </w:tcPr>
          <w:p w:rsidR="000D6BB3" w:rsidRDefault="005A74E9" w:rsidP="00C14E44">
            <w:pPr>
              <w:ind w:left="306" w:firstLine="11"/>
              <w:rPr>
                <w:rFonts w:asciiTheme="minorHAnsi" w:hAnsiTheme="minorHAnsi" w:cstheme="minorHAnsi"/>
                <w:b w:val="0"/>
                <w:bCs/>
                <w:color w:val="auto"/>
                <w:sz w:val="20"/>
                <w:szCs w:val="20"/>
              </w:rPr>
            </w:pPr>
            <w:r>
              <w:rPr>
                <w:rFonts w:asciiTheme="minorHAnsi" w:hAnsiTheme="minorHAnsi" w:cstheme="minorHAnsi"/>
                <w:bCs/>
                <w:iCs/>
                <w:sz w:val="24"/>
                <w:szCs w:val="24"/>
              </w:rPr>
              <w:t xml:space="preserve">IAMP </w:t>
            </w:r>
            <w:r w:rsidR="00EC1F31">
              <w:rPr>
                <w:rFonts w:asciiTheme="minorHAnsi" w:hAnsiTheme="minorHAnsi" w:cstheme="minorHAnsi"/>
                <w:bCs/>
                <w:iCs/>
                <w:sz w:val="24"/>
                <w:szCs w:val="24"/>
              </w:rPr>
              <w:t>update</w:t>
            </w:r>
          </w:p>
        </w:tc>
      </w:tr>
      <w:tr w:rsidR="00FB5E5D" w:rsidRPr="00A5468C" w:rsidTr="00764574">
        <w:tblPrEx>
          <w:tblCellMar>
            <w:top w:w="0" w:type="dxa"/>
            <w:left w:w="0" w:type="dxa"/>
            <w:right w:w="0" w:type="dxa"/>
          </w:tblCellMar>
        </w:tblPrEx>
        <w:trPr>
          <w:trHeight w:val="950"/>
        </w:trPr>
        <w:tc>
          <w:tcPr>
            <w:tcW w:w="828" w:type="dxa"/>
            <w:tcBorders>
              <w:top w:val="single" w:sz="4" w:space="0" w:color="auto"/>
              <w:left w:val="single" w:sz="4" w:space="0" w:color="auto"/>
              <w:bottom w:val="single" w:sz="4" w:space="0" w:color="auto"/>
              <w:right w:val="single" w:sz="4" w:space="0" w:color="auto"/>
            </w:tcBorders>
          </w:tcPr>
          <w:p w:rsidR="00FB5E5D" w:rsidRPr="00934156" w:rsidRDefault="00FB5E5D" w:rsidP="000D6BB3">
            <w:pPr>
              <w:ind w:left="0" w:firstLine="2"/>
              <w:rPr>
                <w:rFonts w:asciiTheme="minorHAnsi" w:hAnsiTheme="minorHAnsi" w:cstheme="minorHAnsi"/>
                <w:sz w:val="24"/>
                <w:szCs w:val="24"/>
              </w:rPr>
            </w:pPr>
          </w:p>
        </w:tc>
        <w:tc>
          <w:tcPr>
            <w:tcW w:w="9055" w:type="dxa"/>
            <w:tcBorders>
              <w:top w:val="single" w:sz="4" w:space="0" w:color="auto"/>
              <w:left w:val="single" w:sz="4" w:space="0" w:color="auto"/>
              <w:bottom w:val="single" w:sz="4" w:space="0" w:color="auto"/>
              <w:right w:val="single" w:sz="4" w:space="0" w:color="auto"/>
            </w:tcBorders>
          </w:tcPr>
          <w:p w:rsidR="00FB5E5D" w:rsidRDefault="00FB5E5D" w:rsidP="00C14E44">
            <w:pPr>
              <w:spacing w:after="52"/>
              <w:rPr>
                <w:rFonts w:asciiTheme="minorHAnsi" w:hAnsiTheme="minorHAnsi" w:cstheme="minorHAnsi"/>
                <w:bCs/>
                <w:iCs/>
                <w:sz w:val="24"/>
                <w:szCs w:val="24"/>
              </w:rPr>
            </w:pPr>
          </w:p>
          <w:p w:rsidR="00FB5E5D" w:rsidRDefault="00DC5CF8" w:rsidP="00764574">
            <w:pPr>
              <w:pStyle w:val="ListParagraph"/>
              <w:numPr>
                <w:ilvl w:val="0"/>
                <w:numId w:val="37"/>
              </w:numPr>
              <w:shd w:val="clear" w:color="auto" w:fill="FFFFFF"/>
              <w:rPr>
                <w:rFonts w:eastAsia="Times New Roman" w:cs="Segoe UI"/>
                <w:bCs/>
                <w:color w:val="212121"/>
                <w:sz w:val="24"/>
                <w:szCs w:val="24"/>
              </w:rPr>
            </w:pPr>
            <w:r>
              <w:rPr>
                <w:rFonts w:eastAsia="Times New Roman" w:cs="Segoe UI"/>
                <w:bCs/>
                <w:color w:val="212121"/>
                <w:sz w:val="24"/>
                <w:szCs w:val="24"/>
              </w:rPr>
              <w:t>Presentation of the latest IAMP (</w:t>
            </w:r>
            <w:r w:rsidR="001C3953">
              <w:rPr>
                <w:rFonts w:eastAsia="Times New Roman" w:cs="Segoe UI"/>
                <w:bCs/>
                <w:color w:val="212121"/>
                <w:sz w:val="24"/>
                <w:szCs w:val="24"/>
              </w:rPr>
              <w:t>#</w:t>
            </w:r>
            <w:r>
              <w:rPr>
                <w:rFonts w:eastAsia="Times New Roman" w:cs="Segoe UI"/>
                <w:bCs/>
                <w:color w:val="212121"/>
                <w:sz w:val="24"/>
                <w:szCs w:val="24"/>
              </w:rPr>
              <w:t>55)</w:t>
            </w:r>
          </w:p>
          <w:p w:rsidR="00764574" w:rsidRPr="00764574" w:rsidRDefault="00764574" w:rsidP="00764574">
            <w:pPr>
              <w:shd w:val="clear" w:color="auto" w:fill="FFFFFF"/>
              <w:ind w:left="360" w:firstLine="0"/>
              <w:rPr>
                <w:rFonts w:eastAsia="Times New Roman" w:cs="Segoe UI"/>
                <w:b w:val="0"/>
                <w:color w:val="212121"/>
                <w:sz w:val="24"/>
                <w:szCs w:val="24"/>
              </w:rPr>
            </w:pPr>
            <w:r w:rsidRPr="00764574">
              <w:rPr>
                <w:rFonts w:eastAsia="Times New Roman" w:cs="Segoe UI"/>
                <w:b w:val="0"/>
                <w:color w:val="212121"/>
                <w:sz w:val="24"/>
                <w:szCs w:val="24"/>
              </w:rPr>
              <w:t xml:space="preserve">New </w:t>
            </w:r>
            <w:r w:rsidR="00DC5CF8">
              <w:rPr>
                <w:rFonts w:eastAsia="Times New Roman" w:cs="Segoe UI"/>
                <w:b w:val="0"/>
                <w:color w:val="212121"/>
                <w:sz w:val="24"/>
                <w:szCs w:val="24"/>
              </w:rPr>
              <w:t xml:space="preserve">shelter </w:t>
            </w:r>
            <w:r w:rsidRPr="00764574">
              <w:rPr>
                <w:rFonts w:eastAsia="Times New Roman" w:cs="Segoe UI"/>
                <w:b w:val="0"/>
                <w:color w:val="212121"/>
                <w:sz w:val="24"/>
                <w:szCs w:val="24"/>
              </w:rPr>
              <w:t xml:space="preserve">types have been introduced this year and the classification </w:t>
            </w:r>
            <w:r w:rsidR="00112589">
              <w:rPr>
                <w:rFonts w:eastAsia="Times New Roman" w:cs="Segoe UI"/>
                <w:b w:val="0"/>
                <w:color w:val="212121"/>
                <w:sz w:val="24"/>
                <w:szCs w:val="24"/>
              </w:rPr>
              <w:t xml:space="preserve">of shelter types mapped as part of the IAMP </w:t>
            </w:r>
            <w:r w:rsidRPr="00764574">
              <w:rPr>
                <w:rFonts w:eastAsia="Times New Roman" w:cs="Segoe UI"/>
                <w:b w:val="0"/>
                <w:color w:val="212121"/>
                <w:sz w:val="24"/>
                <w:szCs w:val="24"/>
              </w:rPr>
              <w:t>now is:</w:t>
            </w:r>
          </w:p>
          <w:p w:rsidR="00764574" w:rsidRPr="00DC5CF8" w:rsidRDefault="00764574" w:rsidP="00FB5E5D">
            <w:pPr>
              <w:pStyle w:val="ListParagraph"/>
              <w:numPr>
                <w:ilvl w:val="0"/>
                <w:numId w:val="34"/>
              </w:numPr>
              <w:shd w:val="clear" w:color="auto" w:fill="FFFFFF"/>
              <w:rPr>
                <w:rFonts w:eastAsia="Times New Roman" w:cs="Segoe UI"/>
                <w:b w:val="0"/>
                <w:color w:val="FF0000"/>
                <w:sz w:val="24"/>
                <w:szCs w:val="24"/>
              </w:rPr>
            </w:pPr>
            <w:r w:rsidRPr="00DC5CF8">
              <w:rPr>
                <w:rFonts w:eastAsia="Times New Roman" w:cs="Segoe UI"/>
                <w:b w:val="0"/>
                <w:color w:val="FF0000"/>
                <w:sz w:val="24"/>
                <w:szCs w:val="24"/>
              </w:rPr>
              <w:t>Non-Residential</w:t>
            </w:r>
            <w:r w:rsidR="00112589">
              <w:rPr>
                <w:rFonts w:eastAsia="Times New Roman" w:cs="Segoe UI"/>
                <w:b w:val="0"/>
                <w:color w:val="FF0000"/>
                <w:sz w:val="24"/>
                <w:szCs w:val="24"/>
              </w:rPr>
              <w:t xml:space="preserve">: only mapping non-residential structures within existing Informal settlements. Those are garages, farms and similar structures used by refugees as shelter. The information collected is by asking the </w:t>
            </w:r>
            <w:proofErr w:type="spellStart"/>
            <w:r w:rsidR="00112589">
              <w:rPr>
                <w:rFonts w:eastAsia="Times New Roman" w:cs="Segoe UI"/>
                <w:b w:val="0"/>
                <w:color w:val="FF0000"/>
                <w:sz w:val="24"/>
                <w:szCs w:val="24"/>
              </w:rPr>
              <w:t>shawish</w:t>
            </w:r>
            <w:proofErr w:type="spellEnd"/>
            <w:r w:rsidR="00112589">
              <w:rPr>
                <w:rFonts w:eastAsia="Times New Roman" w:cs="Segoe UI"/>
                <w:b w:val="0"/>
                <w:color w:val="FF0000"/>
                <w:sz w:val="24"/>
                <w:szCs w:val="24"/>
              </w:rPr>
              <w:t xml:space="preserve"> how many people live in these structures (not door to door as tents and other </w:t>
            </w:r>
            <w:proofErr w:type="spellStart"/>
            <w:r w:rsidR="00112589">
              <w:rPr>
                <w:rFonts w:eastAsia="Times New Roman" w:cs="Segoe UI"/>
                <w:b w:val="0"/>
                <w:color w:val="FF0000"/>
                <w:sz w:val="24"/>
                <w:szCs w:val="24"/>
              </w:rPr>
              <w:t>self built</w:t>
            </w:r>
            <w:proofErr w:type="spellEnd"/>
            <w:r w:rsidR="00112589">
              <w:rPr>
                <w:rFonts w:eastAsia="Times New Roman" w:cs="Segoe UI"/>
                <w:b w:val="0"/>
                <w:color w:val="FF0000"/>
                <w:sz w:val="24"/>
                <w:szCs w:val="24"/>
              </w:rPr>
              <w:t xml:space="preserve"> structures). </w:t>
            </w:r>
          </w:p>
          <w:p w:rsidR="00764574" w:rsidRDefault="00764574" w:rsidP="00FB5E5D">
            <w:pPr>
              <w:pStyle w:val="ListParagraph"/>
              <w:numPr>
                <w:ilvl w:val="0"/>
                <w:numId w:val="34"/>
              </w:numPr>
              <w:shd w:val="clear" w:color="auto" w:fill="FFFFFF"/>
              <w:rPr>
                <w:rFonts w:eastAsia="Times New Roman" w:cs="Segoe UI"/>
                <w:b w:val="0"/>
                <w:color w:val="212121"/>
                <w:sz w:val="24"/>
                <w:szCs w:val="24"/>
              </w:rPr>
            </w:pPr>
            <w:r>
              <w:rPr>
                <w:rFonts w:eastAsia="Times New Roman" w:cs="Segoe UI"/>
                <w:b w:val="0"/>
                <w:color w:val="212121"/>
                <w:sz w:val="24"/>
                <w:szCs w:val="24"/>
              </w:rPr>
              <w:lastRenderedPageBreak/>
              <w:t>Non-Residential (self-Built)</w:t>
            </w:r>
          </w:p>
          <w:p w:rsidR="00764574" w:rsidRDefault="00764574" w:rsidP="00FB5E5D">
            <w:pPr>
              <w:pStyle w:val="ListParagraph"/>
              <w:numPr>
                <w:ilvl w:val="0"/>
                <w:numId w:val="34"/>
              </w:numPr>
              <w:shd w:val="clear" w:color="auto" w:fill="FFFFFF"/>
              <w:rPr>
                <w:rFonts w:eastAsia="Times New Roman" w:cs="Segoe UI"/>
                <w:b w:val="0"/>
                <w:color w:val="212121"/>
                <w:sz w:val="24"/>
                <w:szCs w:val="24"/>
              </w:rPr>
            </w:pPr>
            <w:r>
              <w:rPr>
                <w:rFonts w:eastAsia="Times New Roman" w:cs="Segoe UI"/>
                <w:b w:val="0"/>
                <w:color w:val="212121"/>
                <w:sz w:val="24"/>
                <w:szCs w:val="24"/>
              </w:rPr>
              <w:t>Prefab</w:t>
            </w:r>
          </w:p>
          <w:p w:rsidR="00764574" w:rsidRDefault="00764574" w:rsidP="00FB5E5D">
            <w:pPr>
              <w:pStyle w:val="ListParagraph"/>
              <w:numPr>
                <w:ilvl w:val="0"/>
                <w:numId w:val="34"/>
              </w:numPr>
              <w:shd w:val="clear" w:color="auto" w:fill="FFFFFF"/>
              <w:rPr>
                <w:rFonts w:eastAsia="Times New Roman" w:cs="Segoe UI"/>
                <w:b w:val="0"/>
                <w:color w:val="212121"/>
                <w:sz w:val="24"/>
                <w:szCs w:val="24"/>
              </w:rPr>
            </w:pPr>
            <w:r>
              <w:rPr>
                <w:rFonts w:eastAsia="Times New Roman" w:cs="Segoe UI"/>
                <w:b w:val="0"/>
                <w:color w:val="212121"/>
                <w:sz w:val="24"/>
                <w:szCs w:val="24"/>
              </w:rPr>
              <w:t>Tent</w:t>
            </w:r>
          </w:p>
          <w:p w:rsidR="00764574" w:rsidRDefault="00764574" w:rsidP="00764574">
            <w:pPr>
              <w:shd w:val="clear" w:color="auto" w:fill="FFFFFF"/>
              <w:ind w:left="360" w:firstLine="0"/>
              <w:rPr>
                <w:rFonts w:eastAsia="Times New Roman" w:cs="Segoe UI"/>
                <w:b w:val="0"/>
                <w:color w:val="212121"/>
                <w:sz w:val="24"/>
                <w:szCs w:val="24"/>
              </w:rPr>
            </w:pPr>
            <w:r>
              <w:rPr>
                <w:rFonts w:eastAsia="Times New Roman" w:cs="Segoe UI"/>
                <w:b w:val="0"/>
                <w:color w:val="212121"/>
                <w:sz w:val="24"/>
                <w:szCs w:val="24"/>
              </w:rPr>
              <w:t>With the new re-classification 2 sweeps have been already conducted this year and the third will be completed by the end of 2018.</w:t>
            </w:r>
          </w:p>
          <w:p w:rsidR="00FB5E5D" w:rsidRDefault="00764574" w:rsidP="00764574">
            <w:pPr>
              <w:shd w:val="clear" w:color="auto" w:fill="FFFFFF"/>
              <w:ind w:left="360" w:firstLine="0"/>
              <w:rPr>
                <w:rFonts w:eastAsia="Times New Roman" w:cs="Segoe UI"/>
                <w:b w:val="0"/>
                <w:color w:val="212121"/>
                <w:sz w:val="24"/>
                <w:szCs w:val="24"/>
              </w:rPr>
            </w:pPr>
            <w:r>
              <w:rPr>
                <w:rFonts w:eastAsia="Times New Roman" w:cs="Segoe UI"/>
                <w:b w:val="0"/>
                <w:color w:val="212121"/>
                <w:sz w:val="24"/>
                <w:szCs w:val="24"/>
              </w:rPr>
              <w:t>A dashboard is available under the following link:</w:t>
            </w:r>
          </w:p>
          <w:p w:rsidR="00764574" w:rsidRDefault="00CD4ADE" w:rsidP="00764574">
            <w:pPr>
              <w:shd w:val="clear" w:color="auto" w:fill="FFFFFF"/>
              <w:ind w:left="360" w:firstLine="0"/>
              <w:rPr>
                <w:rFonts w:eastAsia="Times New Roman" w:cs="Segoe UI"/>
                <w:b w:val="0"/>
                <w:color w:val="212121"/>
                <w:sz w:val="24"/>
                <w:szCs w:val="24"/>
              </w:rPr>
            </w:pPr>
            <w:hyperlink r:id="rId8" w:history="1">
              <w:r w:rsidR="00764574" w:rsidRPr="000C22DB">
                <w:rPr>
                  <w:rStyle w:val="Hyperlink"/>
                  <w:rFonts w:eastAsia="Times New Roman" w:cs="Segoe UI"/>
                  <w:b w:val="0"/>
                  <w:sz w:val="24"/>
                  <w:szCs w:val="24"/>
                </w:rPr>
                <w:t>https://eu.qlikcloud.com/view/5bd0722b04827d5cfc501a69</w:t>
              </w:r>
            </w:hyperlink>
          </w:p>
          <w:p w:rsidR="00764574" w:rsidRDefault="00764574" w:rsidP="00764574">
            <w:pPr>
              <w:shd w:val="clear" w:color="auto" w:fill="FFFFFF"/>
              <w:ind w:left="360" w:firstLine="0"/>
              <w:rPr>
                <w:rFonts w:eastAsia="Times New Roman" w:cs="Segoe UI"/>
                <w:bCs/>
                <w:color w:val="212121"/>
                <w:sz w:val="24"/>
                <w:szCs w:val="24"/>
                <w:lang w:val="en-GB"/>
              </w:rPr>
            </w:pPr>
            <w:r>
              <w:rPr>
                <w:rFonts w:eastAsia="Times New Roman" w:cs="Segoe UI"/>
                <w:b w:val="0"/>
                <w:color w:val="212121"/>
                <w:sz w:val="24"/>
                <w:szCs w:val="24"/>
              </w:rPr>
              <w:t xml:space="preserve">username: </w:t>
            </w:r>
            <w:proofErr w:type="spellStart"/>
            <w:r w:rsidRPr="00764574">
              <w:rPr>
                <w:rFonts w:eastAsia="Times New Roman" w:cs="Segoe UI"/>
                <w:bCs/>
                <w:color w:val="212121"/>
                <w:sz w:val="24"/>
                <w:szCs w:val="24"/>
                <w:lang w:val="en-GB"/>
              </w:rPr>
              <w:t>medair_shared</w:t>
            </w:r>
            <w:proofErr w:type="spellEnd"/>
            <w:r w:rsidRPr="00764574">
              <w:rPr>
                <w:rFonts w:eastAsia="Times New Roman" w:cs="Segoe UI"/>
                <w:bCs/>
                <w:color w:val="212121"/>
                <w:sz w:val="24"/>
                <w:szCs w:val="24"/>
                <w:lang w:val="en-GB"/>
              </w:rPr>
              <w:t xml:space="preserve"> </w:t>
            </w:r>
            <w:r>
              <w:rPr>
                <w:rFonts w:eastAsia="Times New Roman" w:cs="Segoe UI"/>
                <w:bCs/>
                <w:color w:val="212121"/>
                <w:sz w:val="24"/>
                <w:szCs w:val="24"/>
                <w:lang w:val="en-GB"/>
              </w:rPr>
              <w:t xml:space="preserve">  </w:t>
            </w:r>
            <w:r>
              <w:rPr>
                <w:rFonts w:eastAsia="Times New Roman" w:cs="Segoe UI"/>
                <w:b w:val="0"/>
                <w:color w:val="212121"/>
                <w:sz w:val="24"/>
                <w:szCs w:val="24"/>
              </w:rPr>
              <w:t xml:space="preserve"> Password: </w:t>
            </w:r>
            <w:r w:rsidRPr="00764574">
              <w:rPr>
                <w:rFonts w:eastAsia="Times New Roman" w:cs="Segoe UI"/>
                <w:bCs/>
                <w:color w:val="212121"/>
                <w:sz w:val="24"/>
                <w:szCs w:val="24"/>
                <w:lang w:val="en-GB"/>
              </w:rPr>
              <w:t>Shared123</w:t>
            </w:r>
          </w:p>
          <w:p w:rsidR="00DC5CF8" w:rsidRDefault="00DC5CF8" w:rsidP="00764574">
            <w:pPr>
              <w:shd w:val="clear" w:color="auto" w:fill="FFFFFF"/>
              <w:ind w:left="360" w:firstLine="0"/>
              <w:rPr>
                <w:rFonts w:eastAsia="Times New Roman" w:cs="Segoe UI"/>
                <w:b w:val="0"/>
                <w:color w:val="212121"/>
                <w:sz w:val="24"/>
                <w:szCs w:val="24"/>
                <w:lang w:val="en-GB"/>
              </w:rPr>
            </w:pPr>
            <w:r w:rsidRPr="00DC5CF8">
              <w:rPr>
                <w:rFonts w:eastAsia="Times New Roman" w:cs="Segoe UI"/>
                <w:b w:val="0"/>
                <w:color w:val="212121"/>
                <w:sz w:val="24"/>
                <w:szCs w:val="24"/>
                <w:lang w:val="en-GB"/>
              </w:rPr>
              <w:t>Please share your comments on the dashboard to improve it and make it as useful as possible:</w:t>
            </w:r>
            <w:r>
              <w:rPr>
                <w:rFonts w:eastAsia="Times New Roman" w:cs="Segoe UI"/>
                <w:bCs/>
                <w:color w:val="212121"/>
                <w:sz w:val="24"/>
                <w:szCs w:val="24"/>
                <w:lang w:val="en-GB"/>
              </w:rPr>
              <w:t xml:space="preserve"> </w:t>
            </w:r>
            <w:hyperlink r:id="rId9" w:history="1">
              <w:r w:rsidRPr="00C5700D">
                <w:rPr>
                  <w:rStyle w:val="Hyperlink"/>
                  <w:rFonts w:eastAsia="Times New Roman" w:cs="Segoe UI"/>
                  <w:b w:val="0"/>
                  <w:sz w:val="24"/>
                  <w:szCs w:val="24"/>
                  <w:lang w:val="en-GB"/>
                </w:rPr>
                <w:t>im-pm-leb@medair.org</w:t>
              </w:r>
            </w:hyperlink>
          </w:p>
          <w:p w:rsidR="00DC5CF8" w:rsidRPr="00DC5CF8" w:rsidRDefault="00DC5CF8" w:rsidP="00DC5CF8">
            <w:pPr>
              <w:shd w:val="clear" w:color="auto" w:fill="FFFFFF"/>
              <w:ind w:left="360" w:firstLine="0"/>
              <w:rPr>
                <w:rFonts w:eastAsia="Times New Roman" w:cs="Segoe UI"/>
                <w:bCs/>
                <w:color w:val="212121"/>
                <w:sz w:val="24"/>
                <w:szCs w:val="24"/>
              </w:rPr>
            </w:pPr>
            <w:r w:rsidRPr="00DC5CF8">
              <w:rPr>
                <w:rFonts w:eastAsia="Times New Roman" w:cs="Segoe UI"/>
                <w:bCs/>
                <w:color w:val="212121"/>
                <w:sz w:val="24"/>
                <w:szCs w:val="24"/>
              </w:rPr>
              <w:t>Discussion:</w:t>
            </w:r>
          </w:p>
          <w:p w:rsidR="00DC5CF8" w:rsidRDefault="001C3953" w:rsidP="00764574">
            <w:pPr>
              <w:shd w:val="clear" w:color="auto" w:fill="FFFFFF"/>
              <w:ind w:left="360" w:firstLine="0"/>
              <w:rPr>
                <w:rFonts w:eastAsia="Times New Roman" w:cs="Segoe UI"/>
                <w:b w:val="0"/>
                <w:color w:val="212121"/>
                <w:sz w:val="24"/>
                <w:szCs w:val="24"/>
                <w:lang w:val="en-GB"/>
              </w:rPr>
            </w:pPr>
            <w:r>
              <w:rPr>
                <w:rFonts w:eastAsia="Times New Roman" w:cs="Segoe UI"/>
                <w:b w:val="0"/>
                <w:color w:val="212121"/>
                <w:sz w:val="24"/>
                <w:szCs w:val="24"/>
              </w:rPr>
              <w:t xml:space="preserve">On </w:t>
            </w:r>
            <w:r w:rsidR="00DC1463">
              <w:rPr>
                <w:rFonts w:eastAsia="Times New Roman" w:cs="Segoe UI"/>
                <w:b w:val="0"/>
                <w:color w:val="212121"/>
                <w:sz w:val="24"/>
                <w:szCs w:val="24"/>
                <w:lang w:val="en-GB"/>
              </w:rPr>
              <w:t>different</w:t>
            </w:r>
            <w:r>
              <w:rPr>
                <w:rFonts w:eastAsia="Times New Roman" w:cs="Segoe UI"/>
                <w:b w:val="0"/>
                <w:color w:val="212121"/>
                <w:sz w:val="24"/>
                <w:szCs w:val="24"/>
                <w:lang w:val="en-GB"/>
              </w:rPr>
              <w:t xml:space="preserve"> </w:t>
            </w:r>
            <w:r w:rsidR="00DC1463">
              <w:rPr>
                <w:rFonts w:eastAsia="Times New Roman" w:cs="Segoe UI"/>
                <w:b w:val="0"/>
                <w:color w:val="212121"/>
                <w:sz w:val="24"/>
                <w:szCs w:val="24"/>
                <w:lang w:val="en-GB"/>
              </w:rPr>
              <w:t>possibilities</w:t>
            </w:r>
            <w:r>
              <w:rPr>
                <w:rFonts w:eastAsia="Times New Roman" w:cs="Segoe UI"/>
                <w:b w:val="0"/>
                <w:color w:val="212121"/>
                <w:sz w:val="24"/>
                <w:szCs w:val="24"/>
                <w:lang w:val="en-GB"/>
              </w:rPr>
              <w:t xml:space="preserve"> for referral of new sites: Maybe a</w:t>
            </w:r>
            <w:r w:rsidR="00DC5CF8">
              <w:rPr>
                <w:rFonts w:eastAsia="Times New Roman" w:cs="Segoe UI"/>
                <w:b w:val="0"/>
                <w:color w:val="212121"/>
                <w:sz w:val="24"/>
                <w:szCs w:val="24"/>
                <w:lang w:val="en-GB"/>
              </w:rPr>
              <w:t xml:space="preserve"> more user-friendly app than ArcGIS collector</w:t>
            </w:r>
            <w:r>
              <w:rPr>
                <w:rFonts w:eastAsia="Times New Roman" w:cs="Segoe UI"/>
                <w:b w:val="0"/>
                <w:color w:val="212121"/>
                <w:sz w:val="24"/>
                <w:szCs w:val="24"/>
                <w:lang w:val="en-GB"/>
              </w:rPr>
              <w:t xml:space="preserve">, such as WhatsApp location sharing or ODK collect. </w:t>
            </w:r>
            <w:r w:rsidR="00DC5CF8">
              <w:rPr>
                <w:rFonts w:eastAsia="Times New Roman" w:cs="Segoe UI"/>
                <w:b w:val="0"/>
                <w:color w:val="212121"/>
                <w:sz w:val="24"/>
                <w:szCs w:val="24"/>
                <w:lang w:val="en-GB"/>
              </w:rPr>
              <w:t xml:space="preserve"> </w:t>
            </w:r>
          </w:p>
          <w:p w:rsidR="00DC5CF8" w:rsidRPr="00764574" w:rsidRDefault="00DC5CF8" w:rsidP="00764574">
            <w:pPr>
              <w:shd w:val="clear" w:color="auto" w:fill="FFFFFF"/>
              <w:ind w:left="360" w:firstLine="0"/>
              <w:rPr>
                <w:rFonts w:eastAsia="Times New Roman" w:cs="Segoe UI"/>
                <w:b w:val="0"/>
                <w:color w:val="212121"/>
                <w:sz w:val="24"/>
                <w:szCs w:val="24"/>
              </w:rPr>
            </w:pPr>
            <w:r>
              <w:rPr>
                <w:rFonts w:eastAsia="Times New Roman" w:cs="Segoe UI"/>
                <w:b w:val="0"/>
                <w:color w:val="212121"/>
                <w:sz w:val="24"/>
                <w:szCs w:val="24"/>
                <w:lang w:val="en-GB"/>
              </w:rPr>
              <w:t>WAP and IAMP coordinators to meet and improve data flow between the 2 platforms.</w:t>
            </w:r>
          </w:p>
          <w:p w:rsidR="00FB5E5D" w:rsidRPr="00DC1463" w:rsidRDefault="00FB5E5D" w:rsidP="00DC1463">
            <w:pPr>
              <w:shd w:val="clear" w:color="auto" w:fill="FFFFFF"/>
              <w:rPr>
                <w:rFonts w:asciiTheme="minorHAnsi" w:hAnsiTheme="minorHAnsi" w:cstheme="minorHAnsi"/>
                <w:sz w:val="24"/>
                <w:szCs w:val="24"/>
              </w:rPr>
            </w:pPr>
          </w:p>
        </w:tc>
      </w:tr>
      <w:tr w:rsidR="00764574" w:rsidRPr="00A5468C" w:rsidTr="00764574">
        <w:tblPrEx>
          <w:tblCellMar>
            <w:top w:w="0" w:type="dxa"/>
            <w:left w:w="0" w:type="dxa"/>
            <w:right w:w="0" w:type="dxa"/>
          </w:tblCellMar>
        </w:tblPrEx>
        <w:trPr>
          <w:trHeight w:val="370"/>
        </w:trPr>
        <w:tc>
          <w:tcPr>
            <w:tcW w:w="828" w:type="dxa"/>
            <w:tcBorders>
              <w:top w:val="single" w:sz="4" w:space="0" w:color="auto"/>
              <w:left w:val="single" w:sz="4" w:space="0" w:color="auto"/>
              <w:bottom w:val="single" w:sz="4" w:space="0" w:color="auto"/>
              <w:right w:val="single" w:sz="4" w:space="0" w:color="auto"/>
            </w:tcBorders>
          </w:tcPr>
          <w:p w:rsidR="00764574" w:rsidRPr="00A5468C" w:rsidRDefault="002F5C2F" w:rsidP="00764574">
            <w:pPr>
              <w:ind w:left="2" w:firstLine="0"/>
              <w:rPr>
                <w:rFonts w:asciiTheme="minorHAnsi" w:hAnsiTheme="minorHAnsi" w:cstheme="minorHAnsi"/>
                <w:sz w:val="20"/>
                <w:szCs w:val="20"/>
              </w:rPr>
            </w:pPr>
            <w:r>
              <w:rPr>
                <w:rFonts w:asciiTheme="minorHAnsi" w:hAnsiTheme="minorHAnsi" w:cstheme="minorHAnsi"/>
                <w:sz w:val="24"/>
                <w:szCs w:val="24"/>
              </w:rPr>
              <w:lastRenderedPageBreak/>
              <w:t xml:space="preserve"> </w:t>
            </w:r>
            <w:r w:rsidR="00764574">
              <w:rPr>
                <w:rFonts w:asciiTheme="minorHAnsi" w:hAnsiTheme="minorHAnsi" w:cstheme="minorHAnsi"/>
                <w:sz w:val="24"/>
                <w:szCs w:val="24"/>
              </w:rPr>
              <w:t>4</w:t>
            </w:r>
            <w:r w:rsidR="00764574" w:rsidRPr="00934156">
              <w:rPr>
                <w:rFonts w:asciiTheme="minorHAnsi" w:hAnsiTheme="minorHAnsi" w:cstheme="minorHAnsi"/>
                <w:sz w:val="24"/>
                <w:szCs w:val="24"/>
              </w:rPr>
              <w:t>.</w:t>
            </w:r>
          </w:p>
        </w:tc>
        <w:tc>
          <w:tcPr>
            <w:tcW w:w="9055" w:type="dxa"/>
            <w:tcBorders>
              <w:top w:val="single" w:sz="4" w:space="0" w:color="auto"/>
              <w:left w:val="single" w:sz="4" w:space="0" w:color="auto"/>
              <w:bottom w:val="single" w:sz="4" w:space="0" w:color="auto"/>
              <w:right w:val="single" w:sz="4" w:space="0" w:color="auto"/>
            </w:tcBorders>
          </w:tcPr>
          <w:p w:rsidR="00764574" w:rsidRDefault="00EC1F31" w:rsidP="00764574">
            <w:pPr>
              <w:ind w:left="306" w:firstLine="11"/>
              <w:rPr>
                <w:rFonts w:asciiTheme="minorHAnsi" w:hAnsiTheme="minorHAnsi" w:cstheme="minorHAnsi"/>
                <w:b w:val="0"/>
                <w:bCs/>
                <w:color w:val="auto"/>
                <w:sz w:val="20"/>
                <w:szCs w:val="20"/>
              </w:rPr>
            </w:pPr>
            <w:r>
              <w:rPr>
                <w:rFonts w:asciiTheme="minorHAnsi" w:hAnsiTheme="minorHAnsi" w:cstheme="minorHAnsi"/>
                <w:bCs/>
                <w:iCs/>
                <w:sz w:val="24"/>
                <w:szCs w:val="24"/>
              </w:rPr>
              <w:t>WAP Mark II presentation</w:t>
            </w:r>
          </w:p>
        </w:tc>
      </w:tr>
      <w:tr w:rsidR="00A10FBE" w:rsidRPr="00A5468C" w:rsidTr="00764574">
        <w:tblPrEx>
          <w:tblCellMar>
            <w:top w:w="0" w:type="dxa"/>
            <w:left w:w="0" w:type="dxa"/>
            <w:right w:w="0" w:type="dxa"/>
          </w:tblCellMar>
        </w:tblPrEx>
        <w:trPr>
          <w:trHeight w:val="370"/>
        </w:trPr>
        <w:tc>
          <w:tcPr>
            <w:tcW w:w="828" w:type="dxa"/>
            <w:tcBorders>
              <w:top w:val="single" w:sz="4" w:space="0" w:color="auto"/>
              <w:left w:val="single" w:sz="4" w:space="0" w:color="auto"/>
              <w:bottom w:val="single" w:sz="4" w:space="0" w:color="auto"/>
              <w:right w:val="single" w:sz="4" w:space="0" w:color="auto"/>
            </w:tcBorders>
          </w:tcPr>
          <w:p w:rsidR="00A10FBE" w:rsidRDefault="00A10FBE" w:rsidP="00764574">
            <w:pPr>
              <w:ind w:left="2" w:firstLine="0"/>
              <w:rPr>
                <w:rFonts w:asciiTheme="minorHAnsi" w:hAnsiTheme="minorHAnsi" w:cstheme="minorHAnsi"/>
                <w:sz w:val="24"/>
                <w:szCs w:val="24"/>
              </w:rPr>
            </w:pPr>
          </w:p>
        </w:tc>
        <w:tc>
          <w:tcPr>
            <w:tcW w:w="9055" w:type="dxa"/>
            <w:tcBorders>
              <w:top w:val="single" w:sz="4" w:space="0" w:color="auto"/>
              <w:left w:val="single" w:sz="4" w:space="0" w:color="auto"/>
              <w:bottom w:val="single" w:sz="4" w:space="0" w:color="auto"/>
              <w:right w:val="single" w:sz="4" w:space="0" w:color="auto"/>
            </w:tcBorders>
          </w:tcPr>
          <w:p w:rsidR="00A10FBE" w:rsidRPr="002F5C2F" w:rsidRDefault="00A10FBE" w:rsidP="00A10FBE">
            <w:pPr>
              <w:pStyle w:val="ListParagraph"/>
              <w:numPr>
                <w:ilvl w:val="0"/>
                <w:numId w:val="34"/>
              </w:numPr>
              <w:shd w:val="clear" w:color="auto" w:fill="FFFFFF"/>
              <w:rPr>
                <w:rFonts w:asciiTheme="minorHAnsi" w:hAnsiTheme="minorHAnsi" w:cstheme="minorHAnsi"/>
                <w:bCs/>
                <w:iCs/>
                <w:sz w:val="24"/>
                <w:szCs w:val="24"/>
              </w:rPr>
            </w:pPr>
            <w:r w:rsidRPr="003B3F2F">
              <w:rPr>
                <w:rFonts w:eastAsia="Times New Roman" w:cs="Segoe UI"/>
                <w:b w:val="0"/>
                <w:color w:val="212121"/>
                <w:sz w:val="24"/>
                <w:szCs w:val="24"/>
              </w:rPr>
              <w:t xml:space="preserve">Water Assessment Platform (WAP) is </w:t>
            </w:r>
            <w:r>
              <w:rPr>
                <w:rFonts w:eastAsia="Times New Roman" w:cs="Segoe UI"/>
                <w:b w:val="0"/>
                <w:color w:val="212121"/>
                <w:sz w:val="24"/>
                <w:szCs w:val="24"/>
              </w:rPr>
              <w:t xml:space="preserve">a tool used to score WASH vulnerability and display the results through a dashboard in an automated and interactive way. </w:t>
            </w:r>
          </w:p>
          <w:p w:rsidR="00A10FBE" w:rsidRPr="002F5C2F" w:rsidRDefault="00A10FBE" w:rsidP="00A10FBE">
            <w:pPr>
              <w:pStyle w:val="ListParagraph"/>
              <w:numPr>
                <w:ilvl w:val="0"/>
                <w:numId w:val="34"/>
              </w:numPr>
              <w:shd w:val="clear" w:color="auto" w:fill="FFFFFF"/>
              <w:rPr>
                <w:rFonts w:asciiTheme="minorHAnsi" w:hAnsiTheme="minorHAnsi" w:cstheme="minorHAnsi"/>
                <w:bCs/>
                <w:iCs/>
                <w:sz w:val="24"/>
                <w:szCs w:val="24"/>
              </w:rPr>
            </w:pPr>
            <w:r>
              <w:rPr>
                <w:rFonts w:eastAsia="Times New Roman" w:cs="Segoe UI"/>
                <w:b w:val="0"/>
                <w:color w:val="212121"/>
                <w:sz w:val="24"/>
                <w:szCs w:val="24"/>
              </w:rPr>
              <w:t>Data is collected through ESRI Survey 123, quality controlled and then linked to ArcGIS on-line to display inter-active maps and dashboards revealing the vulnerability scoring of cadasters.</w:t>
            </w:r>
          </w:p>
          <w:p w:rsidR="00A10FBE" w:rsidRPr="002F5C2F" w:rsidRDefault="00A10FBE" w:rsidP="00A10FBE">
            <w:pPr>
              <w:pStyle w:val="ListParagraph"/>
              <w:numPr>
                <w:ilvl w:val="0"/>
                <w:numId w:val="34"/>
              </w:numPr>
              <w:shd w:val="clear" w:color="auto" w:fill="FFFFFF"/>
              <w:rPr>
                <w:rFonts w:asciiTheme="minorHAnsi" w:hAnsiTheme="minorHAnsi" w:cstheme="minorHAnsi"/>
                <w:bCs/>
                <w:iCs/>
                <w:sz w:val="24"/>
                <w:szCs w:val="24"/>
              </w:rPr>
            </w:pPr>
            <w:r>
              <w:rPr>
                <w:rFonts w:eastAsia="Times New Roman" w:cs="Segoe UI"/>
                <w:b w:val="0"/>
                <w:color w:val="212121"/>
                <w:sz w:val="24"/>
                <w:szCs w:val="24"/>
              </w:rPr>
              <w:t>An easy handover of sites between partners is possible through polygon selection on a map interactively.</w:t>
            </w:r>
          </w:p>
          <w:p w:rsidR="00A10FBE" w:rsidRPr="00A10FBE" w:rsidRDefault="00A10FBE" w:rsidP="00A10FBE">
            <w:pPr>
              <w:pStyle w:val="ListParagraph"/>
              <w:numPr>
                <w:ilvl w:val="0"/>
                <w:numId w:val="34"/>
              </w:numPr>
              <w:shd w:val="clear" w:color="auto" w:fill="FFFFFF"/>
              <w:rPr>
                <w:rFonts w:asciiTheme="minorHAnsi" w:hAnsiTheme="minorHAnsi" w:cstheme="minorHAnsi"/>
                <w:bCs/>
                <w:iCs/>
                <w:sz w:val="24"/>
                <w:szCs w:val="24"/>
              </w:rPr>
            </w:pPr>
            <w:r>
              <w:rPr>
                <w:rFonts w:eastAsia="Times New Roman" w:cs="Segoe UI"/>
                <w:b w:val="0"/>
                <w:color w:val="212121"/>
                <w:sz w:val="24"/>
                <w:szCs w:val="24"/>
              </w:rPr>
              <w:t>For more details don’t hesitate to contact Mehdi Wehbe (</w:t>
            </w:r>
            <w:hyperlink r:id="rId10" w:history="1">
              <w:r w:rsidRPr="00C5700D">
                <w:rPr>
                  <w:rStyle w:val="Hyperlink"/>
                  <w:rFonts w:eastAsia="Times New Roman" w:cs="Segoe UI"/>
                  <w:b w:val="0"/>
                  <w:sz w:val="24"/>
                  <w:szCs w:val="24"/>
                </w:rPr>
                <w:t>mwehbi@unicef.org</w:t>
              </w:r>
            </w:hyperlink>
            <w:r>
              <w:rPr>
                <w:rFonts w:eastAsia="Times New Roman" w:cs="Segoe UI"/>
                <w:b w:val="0"/>
                <w:color w:val="212121"/>
                <w:sz w:val="24"/>
                <w:szCs w:val="24"/>
              </w:rPr>
              <w:t>).</w:t>
            </w:r>
          </w:p>
          <w:p w:rsidR="00A10FBE" w:rsidRDefault="00A10FBE" w:rsidP="00764574">
            <w:pPr>
              <w:ind w:left="306" w:firstLine="11"/>
              <w:rPr>
                <w:rFonts w:asciiTheme="minorHAnsi" w:hAnsiTheme="minorHAnsi" w:cstheme="minorHAnsi"/>
                <w:bCs/>
                <w:iCs/>
                <w:sz w:val="24"/>
                <w:szCs w:val="24"/>
              </w:rPr>
            </w:pPr>
          </w:p>
        </w:tc>
      </w:tr>
      <w:tr w:rsidR="00A10FBE" w:rsidRPr="00A5468C" w:rsidTr="00764574">
        <w:tblPrEx>
          <w:tblCellMar>
            <w:top w:w="0" w:type="dxa"/>
            <w:left w:w="0" w:type="dxa"/>
            <w:right w:w="0" w:type="dxa"/>
          </w:tblCellMar>
        </w:tblPrEx>
        <w:trPr>
          <w:trHeight w:val="370"/>
        </w:trPr>
        <w:tc>
          <w:tcPr>
            <w:tcW w:w="828" w:type="dxa"/>
            <w:tcBorders>
              <w:top w:val="single" w:sz="4" w:space="0" w:color="auto"/>
              <w:left w:val="single" w:sz="4" w:space="0" w:color="auto"/>
              <w:bottom w:val="single" w:sz="4" w:space="0" w:color="auto"/>
              <w:right w:val="single" w:sz="4" w:space="0" w:color="auto"/>
            </w:tcBorders>
          </w:tcPr>
          <w:p w:rsidR="00A10FBE" w:rsidRPr="00A5468C" w:rsidRDefault="00DC71A0" w:rsidP="00A10FBE">
            <w:pPr>
              <w:ind w:left="2" w:firstLine="0"/>
              <w:rPr>
                <w:rFonts w:asciiTheme="minorHAnsi" w:hAnsiTheme="minorHAnsi" w:cstheme="minorHAnsi"/>
                <w:sz w:val="20"/>
                <w:szCs w:val="20"/>
              </w:rPr>
            </w:pPr>
            <w:r>
              <w:rPr>
                <w:rFonts w:asciiTheme="minorHAnsi" w:hAnsiTheme="minorHAnsi" w:cstheme="minorHAnsi"/>
                <w:sz w:val="24"/>
                <w:szCs w:val="24"/>
              </w:rPr>
              <w:t>5</w:t>
            </w:r>
            <w:r w:rsidR="00A10FBE" w:rsidRPr="00934156">
              <w:rPr>
                <w:rFonts w:asciiTheme="minorHAnsi" w:hAnsiTheme="minorHAnsi" w:cstheme="minorHAnsi"/>
                <w:sz w:val="24"/>
                <w:szCs w:val="24"/>
              </w:rPr>
              <w:t>.</w:t>
            </w:r>
          </w:p>
        </w:tc>
        <w:tc>
          <w:tcPr>
            <w:tcW w:w="9055" w:type="dxa"/>
            <w:tcBorders>
              <w:top w:val="single" w:sz="4" w:space="0" w:color="auto"/>
              <w:left w:val="single" w:sz="4" w:space="0" w:color="auto"/>
              <w:bottom w:val="single" w:sz="4" w:space="0" w:color="auto"/>
              <w:right w:val="single" w:sz="4" w:space="0" w:color="auto"/>
            </w:tcBorders>
          </w:tcPr>
          <w:p w:rsidR="00A10FBE" w:rsidRDefault="00A10FBE" w:rsidP="00A10FBE">
            <w:pPr>
              <w:ind w:left="306" w:firstLine="11"/>
              <w:rPr>
                <w:rFonts w:asciiTheme="minorHAnsi" w:hAnsiTheme="minorHAnsi" w:cstheme="minorHAnsi"/>
                <w:b w:val="0"/>
                <w:bCs/>
                <w:color w:val="auto"/>
                <w:sz w:val="20"/>
                <w:szCs w:val="20"/>
              </w:rPr>
            </w:pPr>
            <w:r>
              <w:rPr>
                <w:rFonts w:asciiTheme="minorHAnsi" w:hAnsiTheme="minorHAnsi" w:cstheme="minorHAnsi"/>
                <w:bCs/>
                <w:iCs/>
                <w:sz w:val="24"/>
                <w:szCs w:val="24"/>
              </w:rPr>
              <w:t>The upgraded “</w:t>
            </w:r>
            <w:proofErr w:type="spellStart"/>
            <w:r>
              <w:rPr>
                <w:rFonts w:asciiTheme="minorHAnsi" w:hAnsiTheme="minorHAnsi" w:cstheme="minorHAnsi"/>
                <w:bCs/>
                <w:iCs/>
                <w:sz w:val="24"/>
                <w:szCs w:val="24"/>
              </w:rPr>
              <w:t>Spongebase</w:t>
            </w:r>
            <w:proofErr w:type="spellEnd"/>
            <w:r w:rsidR="00DC71A0">
              <w:rPr>
                <w:rFonts w:asciiTheme="minorHAnsi" w:hAnsiTheme="minorHAnsi" w:cstheme="minorHAnsi"/>
                <w:bCs/>
                <w:iCs/>
                <w:sz w:val="24"/>
                <w:szCs w:val="24"/>
              </w:rPr>
              <w:t>”</w:t>
            </w:r>
            <w:r>
              <w:rPr>
                <w:rFonts w:asciiTheme="minorHAnsi" w:hAnsiTheme="minorHAnsi" w:cstheme="minorHAnsi"/>
                <w:bCs/>
                <w:iCs/>
                <w:sz w:val="24"/>
                <w:szCs w:val="24"/>
              </w:rPr>
              <w:t xml:space="preserve"> and new “Contact Hub” tools</w:t>
            </w:r>
          </w:p>
        </w:tc>
      </w:tr>
      <w:tr w:rsidR="00DC71A0" w:rsidRPr="00A5468C" w:rsidTr="00764574">
        <w:tblPrEx>
          <w:tblCellMar>
            <w:top w:w="0" w:type="dxa"/>
            <w:left w:w="0" w:type="dxa"/>
            <w:right w:w="0" w:type="dxa"/>
          </w:tblCellMar>
        </w:tblPrEx>
        <w:trPr>
          <w:trHeight w:val="370"/>
        </w:trPr>
        <w:tc>
          <w:tcPr>
            <w:tcW w:w="828" w:type="dxa"/>
            <w:tcBorders>
              <w:top w:val="single" w:sz="4" w:space="0" w:color="auto"/>
              <w:left w:val="single" w:sz="4" w:space="0" w:color="auto"/>
              <w:bottom w:val="single" w:sz="4" w:space="0" w:color="auto"/>
              <w:right w:val="single" w:sz="4" w:space="0" w:color="auto"/>
            </w:tcBorders>
          </w:tcPr>
          <w:p w:rsidR="00DC71A0" w:rsidRDefault="00DC71A0" w:rsidP="00A10FBE">
            <w:pPr>
              <w:ind w:left="2" w:firstLine="0"/>
              <w:rPr>
                <w:rFonts w:asciiTheme="minorHAnsi" w:hAnsiTheme="minorHAnsi" w:cstheme="minorHAnsi"/>
                <w:sz w:val="24"/>
                <w:szCs w:val="24"/>
              </w:rPr>
            </w:pPr>
          </w:p>
        </w:tc>
        <w:tc>
          <w:tcPr>
            <w:tcW w:w="9055" w:type="dxa"/>
            <w:tcBorders>
              <w:top w:val="single" w:sz="4" w:space="0" w:color="auto"/>
              <w:left w:val="single" w:sz="4" w:space="0" w:color="auto"/>
              <w:bottom w:val="single" w:sz="4" w:space="0" w:color="auto"/>
              <w:right w:val="single" w:sz="4" w:space="0" w:color="auto"/>
            </w:tcBorders>
          </w:tcPr>
          <w:p w:rsidR="00DC71A0" w:rsidRPr="00A10FBE" w:rsidRDefault="00DC71A0" w:rsidP="00DC71A0">
            <w:pPr>
              <w:pStyle w:val="ListParagraph"/>
              <w:numPr>
                <w:ilvl w:val="0"/>
                <w:numId w:val="34"/>
              </w:numPr>
              <w:shd w:val="clear" w:color="auto" w:fill="FFFFFF"/>
              <w:rPr>
                <w:rFonts w:asciiTheme="minorHAnsi" w:hAnsiTheme="minorHAnsi" w:cstheme="minorHAnsi"/>
                <w:bCs/>
                <w:iCs/>
                <w:sz w:val="24"/>
                <w:szCs w:val="24"/>
              </w:rPr>
            </w:pPr>
            <w:proofErr w:type="spellStart"/>
            <w:r>
              <w:rPr>
                <w:rFonts w:eastAsia="Times New Roman" w:cs="Segoe UI"/>
                <w:b w:val="0"/>
                <w:color w:val="212121"/>
                <w:sz w:val="24"/>
                <w:szCs w:val="24"/>
              </w:rPr>
              <w:t>Spongebase</w:t>
            </w:r>
            <w:proofErr w:type="spellEnd"/>
            <w:r>
              <w:rPr>
                <w:rFonts w:eastAsia="Times New Roman" w:cs="Segoe UI"/>
                <w:b w:val="0"/>
                <w:color w:val="212121"/>
                <w:sz w:val="24"/>
                <w:szCs w:val="24"/>
              </w:rPr>
              <w:t xml:space="preserve"> is now searchable by sector / Funding source / date / partner name across the different administrative levels</w:t>
            </w:r>
            <w:r w:rsidR="00DC1463">
              <w:rPr>
                <w:rFonts w:eastAsia="Times New Roman" w:cs="Segoe UI"/>
                <w:b w:val="0"/>
                <w:color w:val="212121"/>
                <w:sz w:val="24"/>
                <w:szCs w:val="24"/>
              </w:rPr>
              <w:t xml:space="preserve"> and</w:t>
            </w:r>
            <w:r>
              <w:rPr>
                <w:rFonts w:eastAsia="Times New Roman" w:cs="Segoe UI"/>
                <w:b w:val="0"/>
                <w:color w:val="212121"/>
                <w:sz w:val="24"/>
                <w:szCs w:val="24"/>
              </w:rPr>
              <w:t xml:space="preserve"> down to municipality level. </w:t>
            </w:r>
          </w:p>
          <w:p w:rsidR="00DC71A0" w:rsidRPr="00DC71A0" w:rsidRDefault="00DC71A0" w:rsidP="00DC71A0">
            <w:pPr>
              <w:pStyle w:val="ListParagraph"/>
              <w:numPr>
                <w:ilvl w:val="0"/>
                <w:numId w:val="34"/>
              </w:numPr>
              <w:shd w:val="clear" w:color="auto" w:fill="FFFFFF"/>
              <w:rPr>
                <w:rFonts w:asciiTheme="minorHAnsi" w:hAnsiTheme="minorHAnsi" w:cstheme="minorHAnsi"/>
                <w:bCs/>
                <w:iCs/>
                <w:sz w:val="24"/>
                <w:szCs w:val="24"/>
              </w:rPr>
            </w:pPr>
            <w:r>
              <w:rPr>
                <w:rFonts w:eastAsia="Times New Roman" w:cs="Segoe UI"/>
                <w:b w:val="0"/>
                <w:color w:val="212121"/>
                <w:sz w:val="24"/>
                <w:szCs w:val="24"/>
              </w:rPr>
              <w:t>Tabulated data of interventions can also be exported to multiple formats including Excel.</w:t>
            </w:r>
          </w:p>
          <w:p w:rsidR="00DC71A0" w:rsidRPr="00DC71A0" w:rsidRDefault="00DC71A0" w:rsidP="00DC71A0">
            <w:pPr>
              <w:pStyle w:val="ListParagraph"/>
              <w:numPr>
                <w:ilvl w:val="0"/>
                <w:numId w:val="34"/>
              </w:numPr>
              <w:shd w:val="clear" w:color="auto" w:fill="FFFFFF"/>
              <w:rPr>
                <w:rFonts w:eastAsia="Times New Roman" w:cs="Segoe UI"/>
                <w:b w:val="0"/>
                <w:color w:val="212121"/>
                <w:sz w:val="24"/>
                <w:szCs w:val="24"/>
              </w:rPr>
            </w:pPr>
            <w:proofErr w:type="spellStart"/>
            <w:r w:rsidRPr="00DC71A0">
              <w:rPr>
                <w:rFonts w:eastAsia="Times New Roman" w:cs="Segoe UI"/>
                <w:b w:val="0"/>
                <w:color w:val="212121"/>
                <w:sz w:val="24"/>
                <w:szCs w:val="24"/>
              </w:rPr>
              <w:t>Spongebase</w:t>
            </w:r>
            <w:proofErr w:type="spellEnd"/>
            <w:r w:rsidRPr="00DC71A0">
              <w:rPr>
                <w:rFonts w:eastAsia="Times New Roman" w:cs="Segoe UI"/>
                <w:b w:val="0"/>
                <w:color w:val="212121"/>
                <w:sz w:val="24"/>
                <w:szCs w:val="24"/>
              </w:rPr>
              <w:t xml:space="preserve"> can be accessed through the link below:</w:t>
            </w:r>
          </w:p>
          <w:p w:rsidR="00DC71A0" w:rsidRDefault="00440934" w:rsidP="00DC71A0">
            <w:pPr>
              <w:pStyle w:val="ListParagraph"/>
              <w:numPr>
                <w:ilvl w:val="0"/>
                <w:numId w:val="34"/>
              </w:numPr>
              <w:shd w:val="clear" w:color="auto" w:fill="FFFFFF"/>
              <w:rPr>
                <w:rFonts w:eastAsia="Times New Roman" w:cs="Segoe UI"/>
                <w:b w:val="0"/>
                <w:color w:val="212121"/>
                <w:sz w:val="24"/>
                <w:szCs w:val="24"/>
              </w:rPr>
            </w:pPr>
            <w:hyperlink r:id="rId11" w:history="1">
              <w:r w:rsidRPr="002D398A">
                <w:rPr>
                  <w:rStyle w:val="Hyperlink"/>
                  <w:rFonts w:eastAsia="Times New Roman" w:cs="Segoe UI"/>
                  <w:b w:val="0"/>
                  <w:sz w:val="24"/>
                  <w:szCs w:val="24"/>
                </w:rPr>
                <w:t>http://data.unhcr.org/lebanon/spongebase</w:t>
              </w:r>
            </w:hyperlink>
            <w:r>
              <w:rPr>
                <w:rStyle w:val="Hyperlink"/>
                <w:rFonts w:eastAsia="Times New Roman" w:cs="Segoe UI"/>
                <w:b w:val="0"/>
                <w:sz w:val="24"/>
                <w:szCs w:val="24"/>
              </w:rPr>
              <w:t xml:space="preserve"> </w:t>
            </w:r>
          </w:p>
          <w:p w:rsidR="00DC71A0" w:rsidRDefault="00DC71A0" w:rsidP="00DC71A0">
            <w:pPr>
              <w:pStyle w:val="ListParagraph"/>
              <w:numPr>
                <w:ilvl w:val="0"/>
                <w:numId w:val="34"/>
              </w:numPr>
              <w:shd w:val="clear" w:color="auto" w:fill="FFFFFF"/>
              <w:rPr>
                <w:rFonts w:eastAsia="Times New Roman" w:cs="Segoe UI"/>
                <w:b w:val="0"/>
                <w:color w:val="212121"/>
                <w:sz w:val="24"/>
                <w:szCs w:val="24"/>
              </w:rPr>
            </w:pPr>
            <w:r>
              <w:rPr>
                <w:rFonts w:eastAsia="Times New Roman" w:cs="Segoe UI"/>
                <w:b w:val="0"/>
                <w:color w:val="212121"/>
                <w:sz w:val="24"/>
                <w:szCs w:val="24"/>
              </w:rPr>
              <w:t xml:space="preserve">For additional info contact Jad Ghosn, </w:t>
            </w:r>
            <w:hyperlink r:id="rId12" w:history="1">
              <w:r w:rsidRPr="00C5700D">
                <w:rPr>
                  <w:rStyle w:val="Hyperlink"/>
                  <w:rFonts w:eastAsia="Times New Roman" w:cs="Segoe UI"/>
                  <w:b w:val="0"/>
                  <w:sz w:val="24"/>
                  <w:szCs w:val="24"/>
                </w:rPr>
                <w:t>ghosn@unhcr.org</w:t>
              </w:r>
            </w:hyperlink>
          </w:p>
          <w:p w:rsidR="00DC71A0" w:rsidRDefault="00DC71A0" w:rsidP="00A10FBE">
            <w:pPr>
              <w:ind w:left="306" w:firstLine="11"/>
              <w:rPr>
                <w:rFonts w:asciiTheme="minorHAnsi" w:hAnsiTheme="minorHAnsi" w:cstheme="minorHAnsi"/>
                <w:bCs/>
                <w:iCs/>
                <w:sz w:val="24"/>
                <w:szCs w:val="24"/>
              </w:rPr>
            </w:pPr>
          </w:p>
        </w:tc>
      </w:tr>
      <w:tr w:rsidR="00DC71A0" w:rsidRPr="00A5468C" w:rsidTr="00764574">
        <w:tblPrEx>
          <w:tblCellMar>
            <w:top w:w="0" w:type="dxa"/>
            <w:left w:w="0" w:type="dxa"/>
            <w:right w:w="0" w:type="dxa"/>
          </w:tblCellMar>
        </w:tblPrEx>
        <w:trPr>
          <w:trHeight w:val="370"/>
        </w:trPr>
        <w:tc>
          <w:tcPr>
            <w:tcW w:w="828" w:type="dxa"/>
            <w:tcBorders>
              <w:top w:val="single" w:sz="4" w:space="0" w:color="auto"/>
              <w:left w:val="single" w:sz="4" w:space="0" w:color="auto"/>
              <w:bottom w:val="single" w:sz="4" w:space="0" w:color="auto"/>
              <w:right w:val="single" w:sz="4" w:space="0" w:color="auto"/>
            </w:tcBorders>
          </w:tcPr>
          <w:p w:rsidR="00DC71A0" w:rsidRDefault="00DC71A0" w:rsidP="00A10FBE">
            <w:pPr>
              <w:ind w:left="2" w:firstLine="0"/>
              <w:rPr>
                <w:rFonts w:asciiTheme="minorHAnsi" w:hAnsiTheme="minorHAnsi" w:cstheme="minorHAnsi"/>
                <w:sz w:val="24"/>
                <w:szCs w:val="24"/>
              </w:rPr>
            </w:pPr>
            <w:r>
              <w:rPr>
                <w:rFonts w:asciiTheme="minorHAnsi" w:hAnsiTheme="minorHAnsi" w:cstheme="minorHAnsi"/>
                <w:sz w:val="24"/>
                <w:szCs w:val="24"/>
              </w:rPr>
              <w:t xml:space="preserve"> 6.</w:t>
            </w:r>
          </w:p>
        </w:tc>
        <w:tc>
          <w:tcPr>
            <w:tcW w:w="9055" w:type="dxa"/>
            <w:tcBorders>
              <w:top w:val="single" w:sz="4" w:space="0" w:color="auto"/>
              <w:left w:val="single" w:sz="4" w:space="0" w:color="auto"/>
              <w:bottom w:val="single" w:sz="4" w:space="0" w:color="auto"/>
              <w:right w:val="single" w:sz="4" w:space="0" w:color="auto"/>
            </w:tcBorders>
          </w:tcPr>
          <w:p w:rsidR="00DC71A0" w:rsidRDefault="00DC71A0" w:rsidP="00A10FBE">
            <w:pPr>
              <w:ind w:left="306" w:firstLine="11"/>
              <w:rPr>
                <w:rFonts w:asciiTheme="minorHAnsi" w:hAnsiTheme="minorHAnsi" w:cstheme="minorHAnsi"/>
                <w:bCs/>
                <w:iCs/>
                <w:sz w:val="24"/>
                <w:szCs w:val="24"/>
              </w:rPr>
            </w:pPr>
            <w:r>
              <w:rPr>
                <w:rFonts w:asciiTheme="minorHAnsi" w:hAnsiTheme="minorHAnsi" w:cstheme="minorHAnsi"/>
                <w:bCs/>
                <w:iCs/>
                <w:sz w:val="24"/>
                <w:szCs w:val="24"/>
              </w:rPr>
              <w:t>MICS Update</w:t>
            </w:r>
          </w:p>
        </w:tc>
      </w:tr>
      <w:tr w:rsidR="00A10FBE" w:rsidRPr="00A5468C" w:rsidTr="00764574">
        <w:tblPrEx>
          <w:tblCellMar>
            <w:top w:w="0" w:type="dxa"/>
            <w:left w:w="0" w:type="dxa"/>
            <w:right w:w="0" w:type="dxa"/>
          </w:tblCellMar>
        </w:tblPrEx>
        <w:trPr>
          <w:trHeight w:val="1255"/>
        </w:trPr>
        <w:tc>
          <w:tcPr>
            <w:tcW w:w="828" w:type="dxa"/>
            <w:tcBorders>
              <w:top w:val="single" w:sz="4" w:space="0" w:color="auto"/>
              <w:left w:val="single" w:sz="4" w:space="0" w:color="auto"/>
              <w:bottom w:val="single" w:sz="4" w:space="0" w:color="auto"/>
              <w:right w:val="single" w:sz="4" w:space="0" w:color="auto"/>
            </w:tcBorders>
          </w:tcPr>
          <w:p w:rsidR="00A10FBE" w:rsidRDefault="00A10FBE" w:rsidP="00A10FBE">
            <w:pPr>
              <w:ind w:left="2" w:firstLine="0"/>
              <w:rPr>
                <w:rFonts w:asciiTheme="minorHAnsi" w:hAnsiTheme="minorHAnsi" w:cstheme="minorHAnsi"/>
                <w:sz w:val="24"/>
                <w:szCs w:val="24"/>
              </w:rPr>
            </w:pPr>
          </w:p>
        </w:tc>
        <w:tc>
          <w:tcPr>
            <w:tcW w:w="9055" w:type="dxa"/>
            <w:tcBorders>
              <w:top w:val="single" w:sz="4" w:space="0" w:color="auto"/>
              <w:left w:val="single" w:sz="4" w:space="0" w:color="auto"/>
              <w:bottom w:val="single" w:sz="4" w:space="0" w:color="auto"/>
              <w:right w:val="single" w:sz="4" w:space="0" w:color="auto"/>
            </w:tcBorders>
          </w:tcPr>
          <w:p w:rsidR="00DC71A0" w:rsidRDefault="00DC71A0" w:rsidP="00DC71A0">
            <w:pPr>
              <w:pStyle w:val="ListParagraph"/>
              <w:numPr>
                <w:ilvl w:val="0"/>
                <w:numId w:val="34"/>
              </w:numPr>
              <w:shd w:val="clear" w:color="auto" w:fill="FFFFFF"/>
              <w:rPr>
                <w:rFonts w:eastAsia="Times New Roman" w:cs="Segoe UI"/>
                <w:b w:val="0"/>
                <w:color w:val="212121"/>
                <w:sz w:val="24"/>
                <w:szCs w:val="24"/>
              </w:rPr>
            </w:pPr>
            <w:r>
              <w:rPr>
                <w:rFonts w:eastAsia="Times New Roman" w:cs="Segoe UI"/>
                <w:b w:val="0"/>
                <w:color w:val="212121"/>
                <w:sz w:val="24"/>
                <w:szCs w:val="24"/>
              </w:rPr>
              <w:t xml:space="preserve"> Multiple Indicator cluster survey (MICS) is a National Level survey that will collect information on Women, Children and Households.</w:t>
            </w:r>
          </w:p>
          <w:p w:rsidR="00DC71A0" w:rsidRPr="00DC71A0" w:rsidRDefault="00DC71A0" w:rsidP="00E53356">
            <w:pPr>
              <w:pStyle w:val="ListParagraph"/>
              <w:numPr>
                <w:ilvl w:val="0"/>
                <w:numId w:val="34"/>
              </w:numPr>
              <w:shd w:val="clear" w:color="auto" w:fill="FFFFFF"/>
              <w:rPr>
                <w:rFonts w:eastAsia="Times New Roman" w:cs="Segoe UI"/>
                <w:b w:val="0"/>
                <w:color w:val="212121"/>
                <w:sz w:val="24"/>
                <w:szCs w:val="24"/>
              </w:rPr>
            </w:pPr>
            <w:r w:rsidRPr="00DC71A0">
              <w:rPr>
                <w:rFonts w:eastAsia="Times New Roman" w:cs="Segoe UI"/>
                <w:b w:val="0"/>
                <w:color w:val="212121"/>
                <w:sz w:val="24"/>
                <w:szCs w:val="24"/>
              </w:rPr>
              <w:t xml:space="preserve">The survey will run in 2019 and cover the whole country </w:t>
            </w:r>
            <w:r w:rsidR="00CD4ADE">
              <w:rPr>
                <w:rFonts w:eastAsia="Times New Roman" w:cs="Segoe UI"/>
                <w:b w:val="0"/>
                <w:color w:val="212121"/>
                <w:sz w:val="24"/>
                <w:szCs w:val="24"/>
              </w:rPr>
              <w:t>in a large sample</w:t>
            </w:r>
            <w:r w:rsidRPr="00DC71A0">
              <w:rPr>
                <w:rFonts w:eastAsia="Times New Roman" w:cs="Segoe UI"/>
                <w:b w:val="0"/>
                <w:color w:val="212121"/>
                <w:sz w:val="24"/>
                <w:szCs w:val="24"/>
              </w:rPr>
              <w:t>.</w:t>
            </w:r>
            <w:r>
              <w:rPr>
                <w:rFonts w:eastAsia="Times New Roman" w:cs="Segoe UI"/>
                <w:b w:val="0"/>
                <w:color w:val="212121"/>
                <w:sz w:val="24"/>
                <w:szCs w:val="24"/>
              </w:rPr>
              <w:t xml:space="preserve"> </w:t>
            </w:r>
            <w:r w:rsidRPr="00DC71A0">
              <w:rPr>
                <w:rFonts w:eastAsia="Times New Roman" w:cs="Segoe UI"/>
                <w:b w:val="0"/>
                <w:color w:val="212121"/>
                <w:sz w:val="24"/>
                <w:szCs w:val="24"/>
              </w:rPr>
              <w:t xml:space="preserve">It will also cover the 3 population groups of Lebanese, Syrians refugees </w:t>
            </w:r>
            <w:r w:rsidRPr="00DC71A0">
              <w:rPr>
                <w:rFonts w:eastAsia="Times New Roman" w:cs="Segoe UI"/>
                <w:b w:val="0"/>
                <w:color w:val="212121"/>
                <w:sz w:val="24"/>
                <w:szCs w:val="24"/>
              </w:rPr>
              <w:lastRenderedPageBreak/>
              <w:t>and Palestinian refugees.</w:t>
            </w:r>
            <w:r w:rsidR="00601D38">
              <w:rPr>
                <w:rFonts w:eastAsia="Times New Roman" w:cs="Segoe UI"/>
                <w:b w:val="0"/>
                <w:color w:val="212121"/>
                <w:sz w:val="24"/>
                <w:szCs w:val="24"/>
              </w:rPr>
              <w:t xml:space="preserve"> The survey will also help to provide information on SDG indicators.</w:t>
            </w:r>
          </w:p>
          <w:p w:rsidR="00DC71A0" w:rsidRDefault="00DC71A0" w:rsidP="00DC71A0">
            <w:pPr>
              <w:pStyle w:val="ListParagraph"/>
              <w:numPr>
                <w:ilvl w:val="0"/>
                <w:numId w:val="34"/>
              </w:numPr>
              <w:shd w:val="clear" w:color="auto" w:fill="FFFFFF"/>
              <w:rPr>
                <w:rFonts w:eastAsia="Times New Roman" w:cs="Segoe UI"/>
                <w:b w:val="0"/>
                <w:color w:val="212121"/>
                <w:sz w:val="24"/>
                <w:szCs w:val="24"/>
              </w:rPr>
            </w:pPr>
            <w:r>
              <w:rPr>
                <w:rFonts w:eastAsia="Times New Roman" w:cs="Segoe UI"/>
                <w:b w:val="0"/>
                <w:color w:val="212121"/>
                <w:sz w:val="24"/>
                <w:szCs w:val="24"/>
              </w:rPr>
              <w:t>Results are planned to be published in 2020.</w:t>
            </w:r>
            <w:bookmarkStart w:id="0" w:name="_GoBack"/>
            <w:bookmarkEnd w:id="0"/>
          </w:p>
          <w:p w:rsidR="00DC71A0" w:rsidRDefault="00DC71A0" w:rsidP="00DC71A0">
            <w:pPr>
              <w:pStyle w:val="ListParagraph"/>
              <w:numPr>
                <w:ilvl w:val="0"/>
                <w:numId w:val="34"/>
              </w:numPr>
              <w:shd w:val="clear" w:color="auto" w:fill="FFFFFF"/>
              <w:rPr>
                <w:rFonts w:eastAsia="Times New Roman" w:cs="Segoe UI"/>
                <w:b w:val="0"/>
                <w:color w:val="212121"/>
                <w:sz w:val="24"/>
                <w:szCs w:val="24"/>
              </w:rPr>
            </w:pPr>
            <w:r>
              <w:rPr>
                <w:rFonts w:eastAsia="Times New Roman" w:cs="Segoe UI"/>
                <w:b w:val="0"/>
                <w:color w:val="212121"/>
                <w:sz w:val="24"/>
                <w:szCs w:val="24"/>
              </w:rPr>
              <w:t xml:space="preserve">For additional Info contact Rodolphe Ghoussoub: </w:t>
            </w:r>
            <w:hyperlink r:id="rId13" w:history="1">
              <w:r w:rsidR="00440934" w:rsidRPr="002D398A">
                <w:rPr>
                  <w:rStyle w:val="Hyperlink"/>
                  <w:rFonts w:eastAsia="Times New Roman" w:cs="Segoe UI"/>
                  <w:b w:val="0"/>
                  <w:sz w:val="24"/>
                  <w:szCs w:val="24"/>
                </w:rPr>
                <w:t>rghoussoub@unicef.org</w:t>
              </w:r>
            </w:hyperlink>
            <w:r w:rsidR="00440934">
              <w:rPr>
                <w:rFonts w:eastAsia="Times New Roman" w:cs="Segoe UI"/>
                <w:b w:val="0"/>
                <w:color w:val="212121"/>
                <w:sz w:val="24"/>
                <w:szCs w:val="24"/>
              </w:rPr>
              <w:t xml:space="preserve"> </w:t>
            </w:r>
          </w:p>
          <w:p w:rsidR="00A10FBE" w:rsidRPr="00601D38" w:rsidRDefault="00A10FBE" w:rsidP="00601D38">
            <w:pPr>
              <w:shd w:val="clear" w:color="auto" w:fill="FFFFFF"/>
              <w:ind w:left="0" w:firstLine="0"/>
              <w:rPr>
                <w:rFonts w:asciiTheme="minorHAnsi" w:hAnsiTheme="minorHAnsi" w:cstheme="minorHAnsi"/>
                <w:bCs/>
                <w:iCs/>
                <w:sz w:val="24"/>
                <w:szCs w:val="24"/>
              </w:rPr>
            </w:pPr>
          </w:p>
        </w:tc>
      </w:tr>
    </w:tbl>
    <w:p w:rsidR="000131EB" w:rsidRPr="0002450E" w:rsidRDefault="000131EB" w:rsidP="00456D40">
      <w:pPr>
        <w:ind w:left="-5"/>
        <w:rPr>
          <w:rFonts w:asciiTheme="majorHAnsi" w:hAnsiTheme="majorHAnsi" w:cstheme="majorHAnsi"/>
          <w:sz w:val="28"/>
          <w:szCs w:val="28"/>
        </w:rPr>
      </w:pPr>
    </w:p>
    <w:sectPr w:rsidR="000131EB" w:rsidRPr="0002450E" w:rsidSect="00A95E9E">
      <w:headerReference w:type="default" r:id="rId14"/>
      <w:pgSz w:w="12240" w:h="15840"/>
      <w:pgMar w:top="1537" w:right="1474" w:bottom="1530" w:left="1440" w:header="142"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2494" w:rsidRDefault="00CB2494" w:rsidP="000F744A">
      <w:r>
        <w:separator/>
      </w:r>
    </w:p>
  </w:endnote>
  <w:endnote w:type="continuationSeparator" w:id="0">
    <w:p w:rsidR="00CB2494" w:rsidRDefault="00CB2494" w:rsidP="000F74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Myriad Pro">
    <w:panose1 w:val="020B0503030403020204"/>
    <w:charset w:val="00"/>
    <w:family w:val="swiss"/>
    <w:notTrueType/>
    <w:pitch w:val="variable"/>
    <w:sig w:usb0="20000287" w:usb1="00000001"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2494" w:rsidRDefault="00CB2494" w:rsidP="000F744A">
      <w:r>
        <w:separator/>
      </w:r>
    </w:p>
  </w:footnote>
  <w:footnote w:type="continuationSeparator" w:id="0">
    <w:p w:rsidR="00CB2494" w:rsidRDefault="00CB2494" w:rsidP="000F744A">
      <w:r>
        <w:continuationSeparator/>
      </w:r>
    </w:p>
  </w:footnote>
  <w:footnote w:id="1">
    <w:p w:rsidR="006D7DC4" w:rsidRDefault="006D7DC4" w:rsidP="006D7DC4">
      <w:pPr>
        <w:pStyle w:val="FootnoteText"/>
      </w:pPr>
      <w:r>
        <w:rPr>
          <w:rStyle w:val="FootnoteReference"/>
        </w:rPr>
        <w:footnoteRef/>
      </w:r>
      <w:r>
        <w:t xml:space="preserve"> On February 10, 2017, the General Security Office (GSO) published an announcement waiving the renewal fees (200 USD/person/ year for individuals above 15 years of age) for refugees registered with UNHCR prior to January 2015. A second circular (March 6, 2017) followed which provides further clarification and interpretation of the previous announcement.</w:t>
      </w:r>
    </w:p>
  </w:footnote>
  <w:footnote w:id="2">
    <w:p w:rsidR="006D7DC4" w:rsidRDefault="006D7DC4" w:rsidP="006D7DC4">
      <w:pPr>
        <w:pStyle w:val="FootnoteText"/>
      </w:pPr>
      <w:r>
        <w:rPr>
          <w:rStyle w:val="FootnoteReference"/>
        </w:rPr>
        <w:footnoteRef/>
      </w:r>
      <w:r>
        <w:t xml:space="preserve"> The Personal Status Department (PSD) issued two memos in September 2017 and March 2018 to facilitate birth registration. In February 2018, the Council of Ministers adopted a decision giving the Ministry of Interior and</w:t>
      </w:r>
    </w:p>
    <w:p w:rsidR="006D7DC4" w:rsidRDefault="006D7DC4" w:rsidP="006D7DC4">
      <w:pPr>
        <w:pStyle w:val="FootnoteText"/>
      </w:pPr>
      <w:r>
        <w:t>Municipalities (</w:t>
      </w:r>
      <w:proofErr w:type="spellStart"/>
      <w:r>
        <w:t>MoIM</w:t>
      </w:r>
      <w:proofErr w:type="spellEnd"/>
      <w:r>
        <w:t>) exceptional authority to adopt measures to facilitate birth registration of Syrian children born in Lebanon post 2011. In summary, n</w:t>
      </w:r>
      <w:r w:rsidRPr="0059197E">
        <w:t>ew rules remove need for costly court process for unregistered births</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4D1E" w:rsidRDefault="00144D1E">
    <w:pPr>
      <w:pStyle w:val="Header"/>
    </w:pPr>
    <w:r>
      <w:rPr>
        <w:rFonts w:ascii="Myriad Pro" w:hAnsi="Myriad Pro" w:cs="Arial"/>
        <w:b w:val="0"/>
        <w:iCs/>
        <w:noProof/>
        <w:color w:val="FFFFFF"/>
        <w:sz w:val="48"/>
        <w:szCs w:val="48"/>
      </w:rPr>
      <mc:AlternateContent>
        <mc:Choice Requires="wps">
          <w:drawing>
            <wp:anchor distT="36576" distB="36576" distL="36576" distR="36576" simplePos="0" relativeHeight="251658240" behindDoc="1" locked="0" layoutInCell="1" allowOverlap="1" wp14:anchorId="7906A3A3" wp14:editId="0EC0AD56">
              <wp:simplePos x="0" y="0"/>
              <wp:positionH relativeFrom="column">
                <wp:posOffset>2790328</wp:posOffset>
              </wp:positionH>
              <wp:positionV relativeFrom="paragraph">
                <wp:posOffset>205353</wp:posOffset>
              </wp:positionV>
              <wp:extent cx="3679825" cy="608330"/>
              <wp:effectExtent l="0" t="0" r="0" b="4445"/>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9825" cy="608330"/>
                      </a:xfrm>
                      <a:prstGeom prst="rect">
                        <a:avLst/>
                      </a:prstGeom>
                      <a:solidFill>
                        <a:srgbClr val="0070C0"/>
                      </a:solidFill>
                      <a:ln>
                        <a:noFill/>
                      </a:ln>
                      <a:effectLst/>
                      <a:extLs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outerShdw dist="35921" dir="2700000" algn="ctr" rotWithShape="0">
                                <a:srgbClr val="EEECE1"/>
                              </a:outerShdw>
                            </a:effectLst>
                          </a14:hiddenEffects>
                        </a:ext>
                      </a:extLst>
                    </wps:spPr>
                    <wps:txbx>
                      <w:txbxContent>
                        <w:p w:rsidR="00144D1E" w:rsidRPr="002F6062" w:rsidRDefault="00144D1E" w:rsidP="00144D1E">
                          <w:pPr>
                            <w:pStyle w:val="Heading1"/>
                            <w:tabs>
                              <w:tab w:val="left" w:pos="4380"/>
                            </w:tabs>
                            <w:spacing w:before="240"/>
                            <w:ind w:firstLine="180"/>
                            <w:rPr>
                              <w:rFonts w:ascii="Myriad Pro" w:hAnsi="Myriad Pro" w:cs="Arial"/>
                              <w:b w:val="0"/>
                              <w:iCs/>
                              <w:color w:val="FFFFFF"/>
                              <w:sz w:val="32"/>
                              <w:szCs w:val="32"/>
                            </w:rPr>
                          </w:pPr>
                          <w:r w:rsidRPr="002F6062">
                            <w:rPr>
                              <w:b w:val="0"/>
                              <w:bCs w:val="0"/>
                              <w:color w:val="FFFFFF"/>
                              <w:sz w:val="52"/>
                              <w:szCs w:val="52"/>
                            </w:rPr>
                            <w:t xml:space="preserve"> </w:t>
                          </w:r>
                          <w:r w:rsidRPr="002F6062">
                            <w:rPr>
                              <w:rFonts w:ascii="Myriad Pro" w:hAnsi="Myriad Pro" w:cs="Arial"/>
                              <w:b w:val="0"/>
                              <w:iCs/>
                              <w:color w:val="FFFFFF"/>
                              <w:sz w:val="44"/>
                              <w:szCs w:val="44"/>
                            </w:rPr>
                            <w:t>Inter-agency Coordination</w:t>
                          </w:r>
                        </w:p>
                        <w:p w:rsidR="00144D1E" w:rsidRDefault="00144D1E" w:rsidP="00144D1E">
                          <w:pPr>
                            <w:widowControl w:val="0"/>
                            <w:rPr>
                              <w:color w:val="FFFFFF"/>
                              <w:sz w:val="48"/>
                              <w:szCs w:val="4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06A3A3" id="_x0000_t202" coordsize="21600,21600" o:spt="202" path="m,l,21600r21600,l21600,xe">
              <v:stroke joinstyle="miter"/>
              <v:path gradientshapeok="t" o:connecttype="rect"/>
            </v:shapetype>
            <v:shape id="Text Box 21" o:spid="_x0000_s1027" type="#_x0000_t202" style="position:absolute;left:0;text-align:left;margin-left:219.7pt;margin-top:16.15pt;width:289.75pt;height:47.9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ASaDwMAAHYGAAAOAAAAZHJzL2Uyb0RvYy54bWysVU2P2jAQvVfqf7B8zyaBQAjasAI2VJW2&#10;H9Ju1bOJHWI1sVPbELZV/3vHNmGhvVRtOVhjZ/w882becHt3bBt0YEpzKXIc30QYMVFKysUux5+e&#10;NsEMI22IoKSRguX4mWl8t3j96rbv5mwka9lQphCACD3vuxzXxnTzMNRlzVqib2THBHyspGqJga3a&#10;hVSRHtDbJhxF0TTspaKdkiXTGk7v/Ue8cPhVxUrzoao0M6jJMcRm3KrcurVruLgl850iXc3LUxjk&#10;L6JoCRfw6BnqnhiC9or/BtXyUkktK3NTyjaUVcVL5nKAbOLol2wea9IxlwuQo7szTfr/wZbvDx8V&#10;4jTHoxgjQVqo0RM7GrSSRwRHwE/f6Tm4PXbgaI5wDnV2ueruQZZfNBJyXROxY0ulZF8zQiE+dzO8&#10;uOpxtAXZ9u8khXfI3kgHdKxUa8kDOhCgQ52ez7WxsZRwOJ6m2Ww0waiEb9NoNh674oVkPtzulDZv&#10;mGyRNXKsoPYOnRwetIE8wHVwsY9p2XC64U3jNmq3XTcKHYjtkyiN1gP6lVsjrLOQ9ppH9CfMdZp/&#10;hswhZDCtpw3edcH3LB4l0WqUBZvpLA2STTIJsjSaBVGcrbJplGTJ/eaHDTdO5jWnlIkHLtjQkXHy&#10;ZxU/acP3kutJ1Oc4m1jeSLMDhZ7a9CorJzZ2Tp9+8eVt9i3U6USJFwocgZwujoDT823H8BVwyw2I&#10;u+FtjmeR/XkU2yKFoE56hvDG2+F16g4N+LumcbmZRGkyngVpOhkHybiIgtVssw6W63g6TYvVelXE&#10;1zQWrjT635l0gQx1thu5h+wea9ojym3DjSeZ1RDlMF5Gqc/3xHppFEZKms/c1E7Utr0thr7su6Io&#10;1oUXzgW6J+Ll4QueTrm9UAXlGJrPac/KzQvPHLfHk5a3kj6DCiEcG4Ud3mDUUn3DqIdBmGP9dU8U&#10;w6h5K0DJdmoOhhqM7WAQUcLVHBtoMGeujZ+u+07xXQ3IvpmEXILaK+6EaMeCjwJCtxsYbi6J0yC2&#10;0/Ny77xe/i4WPwEAAP//AwBQSwMEFAAGAAgAAAAhAO9J8bXiAAAACwEAAA8AAABkcnMvZG93bnJl&#10;di54bWxMj8tOwzAQRfdI/IM1SOyo8yhVksapEKgrkKo2UImdG7tJhD2ObLd1/x53BbsZzdGdc+tV&#10;0IqcpXWjQQbpLAEisTNixJ7BZ7t+KoA4z1FwZVAyuEoHq+b+ruaVMBfcyvPO9ySGoKs4g8H7qaLU&#10;dYPU3M3MJDHejsZq7uNqeyosv8RwrWiWJAuq+Yjxw8An+TrI7md30gzs975dXD/2ZfhyoX3frDfq&#10;7Zky9vgQXpZAvAz+D4abflSHJjodzAmFI4rBPC/nEWWQZzmQG5CkRQnkEKesSIE2Nf3fofkFAAD/&#10;/wMAUEsBAi0AFAAGAAgAAAAhALaDOJL+AAAA4QEAABMAAAAAAAAAAAAAAAAAAAAAAFtDb250ZW50&#10;X1R5cGVzXS54bWxQSwECLQAUAAYACAAAACEAOP0h/9YAAACUAQAACwAAAAAAAAAAAAAAAAAvAQAA&#10;X3JlbHMvLnJlbHNQSwECLQAUAAYACAAAACEAk9QEmg8DAAB2BgAADgAAAAAAAAAAAAAAAAAuAgAA&#10;ZHJzL2Uyb0RvYy54bWxQSwECLQAUAAYACAAAACEA70nxteIAAAALAQAADwAAAAAAAAAAAAAAAABp&#10;BQAAZHJzL2Rvd25yZXYueG1sUEsFBgAAAAAEAAQA8wAAAHgGAAAAAA==&#10;" fillcolor="#0070c0" stroked="f" strokecolor="black [0]" insetpen="t">
              <v:shadow color="#eeece1"/>
              <v:textbox inset="0,0,0,0">
                <w:txbxContent>
                  <w:p w:rsidR="00144D1E" w:rsidRPr="002F6062" w:rsidRDefault="00144D1E" w:rsidP="00144D1E">
                    <w:pPr>
                      <w:pStyle w:val="Heading1"/>
                      <w:tabs>
                        <w:tab w:val="left" w:pos="4380"/>
                      </w:tabs>
                      <w:spacing w:before="240"/>
                      <w:ind w:firstLine="180"/>
                      <w:rPr>
                        <w:rFonts w:ascii="Myriad Pro" w:hAnsi="Myriad Pro" w:cs="Arial"/>
                        <w:b w:val="0"/>
                        <w:iCs/>
                        <w:color w:val="FFFFFF"/>
                        <w:sz w:val="32"/>
                        <w:szCs w:val="32"/>
                      </w:rPr>
                    </w:pPr>
                    <w:r w:rsidRPr="002F6062">
                      <w:rPr>
                        <w:b w:val="0"/>
                        <w:bCs w:val="0"/>
                        <w:color w:val="FFFFFF"/>
                        <w:sz w:val="52"/>
                        <w:szCs w:val="52"/>
                      </w:rPr>
                      <w:t xml:space="preserve"> </w:t>
                    </w:r>
                    <w:r w:rsidRPr="002F6062">
                      <w:rPr>
                        <w:rFonts w:ascii="Myriad Pro" w:hAnsi="Myriad Pro" w:cs="Arial"/>
                        <w:b w:val="0"/>
                        <w:iCs/>
                        <w:color w:val="FFFFFF"/>
                        <w:sz w:val="44"/>
                        <w:szCs w:val="44"/>
                      </w:rPr>
                      <w:t>Inter-agency Coordination</w:t>
                    </w:r>
                  </w:p>
                  <w:p w:rsidR="00144D1E" w:rsidRDefault="00144D1E" w:rsidP="00144D1E">
                    <w:pPr>
                      <w:widowControl w:val="0"/>
                      <w:rPr>
                        <w:color w:val="FFFFFF"/>
                        <w:sz w:val="48"/>
                        <w:szCs w:val="48"/>
                      </w:rPr>
                    </w:pPr>
                  </w:p>
                </w:txbxContent>
              </v:textbox>
            </v:shape>
          </w:pict>
        </mc:Fallback>
      </mc:AlternateContent>
    </w:r>
    <w:r>
      <w:rPr>
        <w:rFonts w:ascii="Myriad Pro" w:hAnsi="Myriad Pro" w:cs="Arial"/>
        <w:b w:val="0"/>
        <w:iCs/>
        <w:noProof/>
        <w:color w:val="FFFFFF"/>
        <w:sz w:val="48"/>
        <w:szCs w:val="48"/>
      </w:rPr>
      <w:drawing>
        <wp:anchor distT="0" distB="0" distL="114300" distR="114300" simplePos="0" relativeHeight="251659264" behindDoc="0" locked="0" layoutInCell="1" allowOverlap="1" wp14:anchorId="2765A28E" wp14:editId="0119E387">
          <wp:simplePos x="0" y="0"/>
          <wp:positionH relativeFrom="column">
            <wp:posOffset>55245</wp:posOffset>
          </wp:positionH>
          <wp:positionV relativeFrom="paragraph">
            <wp:posOffset>175343</wp:posOffset>
          </wp:positionV>
          <wp:extent cx="2289810" cy="643890"/>
          <wp:effectExtent l="0" t="0" r="0" b="3810"/>
          <wp:wrapNone/>
          <wp:docPr id="2" name="Picture 2" descr="Inter-agency Coordiantion Leban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ter-agency Coordiantion Lebano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289810" cy="64389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5C73E3"/>
    <w:multiLevelType w:val="hybridMultilevel"/>
    <w:tmpl w:val="4F6C4030"/>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 w15:restartNumberingAfterBreak="0">
    <w:nsid w:val="0E5B7321"/>
    <w:multiLevelType w:val="hybridMultilevel"/>
    <w:tmpl w:val="0E6CCA3A"/>
    <w:lvl w:ilvl="0" w:tplc="6C44EE7E">
      <w:start w:val="1"/>
      <w:numFmt w:val="bullet"/>
      <w:lvlText w:val="-"/>
      <w:lvlJc w:val="left"/>
      <w:pPr>
        <w:ind w:left="677" w:hanging="360"/>
      </w:pPr>
      <w:rPr>
        <w:rFonts w:ascii="Calibri" w:eastAsia="Calibri" w:hAnsi="Calibri" w:cs="Calibri" w:hint="default"/>
      </w:rPr>
    </w:lvl>
    <w:lvl w:ilvl="1" w:tplc="08090003">
      <w:start w:val="1"/>
      <w:numFmt w:val="bullet"/>
      <w:lvlText w:val="o"/>
      <w:lvlJc w:val="left"/>
      <w:pPr>
        <w:ind w:left="1397" w:hanging="360"/>
      </w:pPr>
      <w:rPr>
        <w:rFonts w:ascii="Courier New" w:hAnsi="Courier New" w:cs="Courier New" w:hint="default"/>
      </w:rPr>
    </w:lvl>
    <w:lvl w:ilvl="2" w:tplc="08090005" w:tentative="1">
      <w:start w:val="1"/>
      <w:numFmt w:val="bullet"/>
      <w:lvlText w:val=""/>
      <w:lvlJc w:val="left"/>
      <w:pPr>
        <w:ind w:left="2117" w:hanging="360"/>
      </w:pPr>
      <w:rPr>
        <w:rFonts w:ascii="Wingdings" w:hAnsi="Wingdings" w:hint="default"/>
      </w:rPr>
    </w:lvl>
    <w:lvl w:ilvl="3" w:tplc="08090001" w:tentative="1">
      <w:start w:val="1"/>
      <w:numFmt w:val="bullet"/>
      <w:lvlText w:val=""/>
      <w:lvlJc w:val="left"/>
      <w:pPr>
        <w:ind w:left="2837" w:hanging="360"/>
      </w:pPr>
      <w:rPr>
        <w:rFonts w:ascii="Symbol" w:hAnsi="Symbol" w:hint="default"/>
      </w:rPr>
    </w:lvl>
    <w:lvl w:ilvl="4" w:tplc="08090003" w:tentative="1">
      <w:start w:val="1"/>
      <w:numFmt w:val="bullet"/>
      <w:lvlText w:val="o"/>
      <w:lvlJc w:val="left"/>
      <w:pPr>
        <w:ind w:left="3557" w:hanging="360"/>
      </w:pPr>
      <w:rPr>
        <w:rFonts w:ascii="Courier New" w:hAnsi="Courier New" w:cs="Courier New" w:hint="default"/>
      </w:rPr>
    </w:lvl>
    <w:lvl w:ilvl="5" w:tplc="08090005" w:tentative="1">
      <w:start w:val="1"/>
      <w:numFmt w:val="bullet"/>
      <w:lvlText w:val=""/>
      <w:lvlJc w:val="left"/>
      <w:pPr>
        <w:ind w:left="4277" w:hanging="360"/>
      </w:pPr>
      <w:rPr>
        <w:rFonts w:ascii="Wingdings" w:hAnsi="Wingdings" w:hint="default"/>
      </w:rPr>
    </w:lvl>
    <w:lvl w:ilvl="6" w:tplc="08090001" w:tentative="1">
      <w:start w:val="1"/>
      <w:numFmt w:val="bullet"/>
      <w:lvlText w:val=""/>
      <w:lvlJc w:val="left"/>
      <w:pPr>
        <w:ind w:left="4997" w:hanging="360"/>
      </w:pPr>
      <w:rPr>
        <w:rFonts w:ascii="Symbol" w:hAnsi="Symbol" w:hint="default"/>
      </w:rPr>
    </w:lvl>
    <w:lvl w:ilvl="7" w:tplc="08090003" w:tentative="1">
      <w:start w:val="1"/>
      <w:numFmt w:val="bullet"/>
      <w:lvlText w:val="o"/>
      <w:lvlJc w:val="left"/>
      <w:pPr>
        <w:ind w:left="5717" w:hanging="360"/>
      </w:pPr>
      <w:rPr>
        <w:rFonts w:ascii="Courier New" w:hAnsi="Courier New" w:cs="Courier New" w:hint="default"/>
      </w:rPr>
    </w:lvl>
    <w:lvl w:ilvl="8" w:tplc="08090005" w:tentative="1">
      <w:start w:val="1"/>
      <w:numFmt w:val="bullet"/>
      <w:lvlText w:val=""/>
      <w:lvlJc w:val="left"/>
      <w:pPr>
        <w:ind w:left="6437" w:hanging="360"/>
      </w:pPr>
      <w:rPr>
        <w:rFonts w:ascii="Wingdings" w:hAnsi="Wingdings" w:hint="default"/>
      </w:rPr>
    </w:lvl>
  </w:abstractNum>
  <w:abstractNum w:abstractNumId="2" w15:restartNumberingAfterBreak="0">
    <w:nsid w:val="0ECC5859"/>
    <w:multiLevelType w:val="hybridMultilevel"/>
    <w:tmpl w:val="4F12B9C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00A7434"/>
    <w:multiLevelType w:val="hybridMultilevel"/>
    <w:tmpl w:val="E4B0B43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1372441"/>
    <w:multiLevelType w:val="hybridMultilevel"/>
    <w:tmpl w:val="6CA431C8"/>
    <w:lvl w:ilvl="0" w:tplc="BF4A193C">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23E1466"/>
    <w:multiLevelType w:val="hybridMultilevel"/>
    <w:tmpl w:val="A1C46D94"/>
    <w:lvl w:ilvl="0" w:tplc="14090001">
      <w:start w:val="1"/>
      <w:numFmt w:val="bullet"/>
      <w:lvlText w:val=""/>
      <w:lvlJc w:val="left"/>
      <w:pPr>
        <w:ind w:left="1800" w:hanging="360"/>
      </w:pPr>
      <w:rPr>
        <w:rFonts w:ascii="Symbol" w:hAnsi="Symbol" w:hint="default"/>
      </w:rPr>
    </w:lvl>
    <w:lvl w:ilvl="1" w:tplc="14090003" w:tentative="1">
      <w:start w:val="1"/>
      <w:numFmt w:val="bullet"/>
      <w:lvlText w:val="o"/>
      <w:lvlJc w:val="left"/>
      <w:pPr>
        <w:ind w:left="2520" w:hanging="360"/>
      </w:pPr>
      <w:rPr>
        <w:rFonts w:ascii="Courier New" w:hAnsi="Courier New" w:cs="Courier New" w:hint="default"/>
      </w:rPr>
    </w:lvl>
    <w:lvl w:ilvl="2" w:tplc="14090005" w:tentative="1">
      <w:start w:val="1"/>
      <w:numFmt w:val="bullet"/>
      <w:lvlText w:val=""/>
      <w:lvlJc w:val="left"/>
      <w:pPr>
        <w:ind w:left="3240" w:hanging="360"/>
      </w:pPr>
      <w:rPr>
        <w:rFonts w:ascii="Wingdings" w:hAnsi="Wingdings" w:hint="default"/>
      </w:rPr>
    </w:lvl>
    <w:lvl w:ilvl="3" w:tplc="14090001" w:tentative="1">
      <w:start w:val="1"/>
      <w:numFmt w:val="bullet"/>
      <w:lvlText w:val=""/>
      <w:lvlJc w:val="left"/>
      <w:pPr>
        <w:ind w:left="3960" w:hanging="360"/>
      </w:pPr>
      <w:rPr>
        <w:rFonts w:ascii="Symbol" w:hAnsi="Symbol" w:hint="default"/>
      </w:rPr>
    </w:lvl>
    <w:lvl w:ilvl="4" w:tplc="14090003" w:tentative="1">
      <w:start w:val="1"/>
      <w:numFmt w:val="bullet"/>
      <w:lvlText w:val="o"/>
      <w:lvlJc w:val="left"/>
      <w:pPr>
        <w:ind w:left="4680" w:hanging="360"/>
      </w:pPr>
      <w:rPr>
        <w:rFonts w:ascii="Courier New" w:hAnsi="Courier New" w:cs="Courier New" w:hint="default"/>
      </w:rPr>
    </w:lvl>
    <w:lvl w:ilvl="5" w:tplc="14090005" w:tentative="1">
      <w:start w:val="1"/>
      <w:numFmt w:val="bullet"/>
      <w:lvlText w:val=""/>
      <w:lvlJc w:val="left"/>
      <w:pPr>
        <w:ind w:left="5400" w:hanging="360"/>
      </w:pPr>
      <w:rPr>
        <w:rFonts w:ascii="Wingdings" w:hAnsi="Wingdings" w:hint="default"/>
      </w:rPr>
    </w:lvl>
    <w:lvl w:ilvl="6" w:tplc="14090001" w:tentative="1">
      <w:start w:val="1"/>
      <w:numFmt w:val="bullet"/>
      <w:lvlText w:val=""/>
      <w:lvlJc w:val="left"/>
      <w:pPr>
        <w:ind w:left="6120" w:hanging="360"/>
      </w:pPr>
      <w:rPr>
        <w:rFonts w:ascii="Symbol" w:hAnsi="Symbol" w:hint="default"/>
      </w:rPr>
    </w:lvl>
    <w:lvl w:ilvl="7" w:tplc="14090003" w:tentative="1">
      <w:start w:val="1"/>
      <w:numFmt w:val="bullet"/>
      <w:lvlText w:val="o"/>
      <w:lvlJc w:val="left"/>
      <w:pPr>
        <w:ind w:left="6840" w:hanging="360"/>
      </w:pPr>
      <w:rPr>
        <w:rFonts w:ascii="Courier New" w:hAnsi="Courier New" w:cs="Courier New" w:hint="default"/>
      </w:rPr>
    </w:lvl>
    <w:lvl w:ilvl="8" w:tplc="14090005" w:tentative="1">
      <w:start w:val="1"/>
      <w:numFmt w:val="bullet"/>
      <w:lvlText w:val=""/>
      <w:lvlJc w:val="left"/>
      <w:pPr>
        <w:ind w:left="7560" w:hanging="360"/>
      </w:pPr>
      <w:rPr>
        <w:rFonts w:ascii="Wingdings" w:hAnsi="Wingdings" w:hint="default"/>
      </w:rPr>
    </w:lvl>
  </w:abstractNum>
  <w:abstractNum w:abstractNumId="6" w15:restartNumberingAfterBreak="0">
    <w:nsid w:val="12712BC0"/>
    <w:multiLevelType w:val="hybridMultilevel"/>
    <w:tmpl w:val="33E68B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81502F3"/>
    <w:multiLevelType w:val="hybridMultilevel"/>
    <w:tmpl w:val="8644821E"/>
    <w:lvl w:ilvl="0" w:tplc="04090001">
      <w:start w:val="1"/>
      <w:numFmt w:val="bullet"/>
      <w:lvlText w:val=""/>
      <w:lvlJc w:val="left"/>
      <w:pPr>
        <w:ind w:left="1121" w:hanging="360"/>
      </w:pPr>
      <w:rPr>
        <w:rFonts w:ascii="Symbol" w:hAnsi="Symbol" w:hint="default"/>
      </w:rPr>
    </w:lvl>
    <w:lvl w:ilvl="1" w:tplc="04090003" w:tentative="1">
      <w:start w:val="1"/>
      <w:numFmt w:val="bullet"/>
      <w:lvlText w:val="o"/>
      <w:lvlJc w:val="left"/>
      <w:pPr>
        <w:ind w:left="1841" w:hanging="360"/>
      </w:pPr>
      <w:rPr>
        <w:rFonts w:ascii="Courier New" w:hAnsi="Courier New" w:cs="Courier New" w:hint="default"/>
      </w:rPr>
    </w:lvl>
    <w:lvl w:ilvl="2" w:tplc="04090005" w:tentative="1">
      <w:start w:val="1"/>
      <w:numFmt w:val="bullet"/>
      <w:lvlText w:val=""/>
      <w:lvlJc w:val="left"/>
      <w:pPr>
        <w:ind w:left="2561" w:hanging="360"/>
      </w:pPr>
      <w:rPr>
        <w:rFonts w:ascii="Wingdings" w:hAnsi="Wingdings" w:hint="default"/>
      </w:rPr>
    </w:lvl>
    <w:lvl w:ilvl="3" w:tplc="04090001" w:tentative="1">
      <w:start w:val="1"/>
      <w:numFmt w:val="bullet"/>
      <w:lvlText w:val=""/>
      <w:lvlJc w:val="left"/>
      <w:pPr>
        <w:ind w:left="3281" w:hanging="360"/>
      </w:pPr>
      <w:rPr>
        <w:rFonts w:ascii="Symbol" w:hAnsi="Symbol" w:hint="default"/>
      </w:rPr>
    </w:lvl>
    <w:lvl w:ilvl="4" w:tplc="04090003" w:tentative="1">
      <w:start w:val="1"/>
      <w:numFmt w:val="bullet"/>
      <w:lvlText w:val="o"/>
      <w:lvlJc w:val="left"/>
      <w:pPr>
        <w:ind w:left="4001" w:hanging="360"/>
      </w:pPr>
      <w:rPr>
        <w:rFonts w:ascii="Courier New" w:hAnsi="Courier New" w:cs="Courier New" w:hint="default"/>
      </w:rPr>
    </w:lvl>
    <w:lvl w:ilvl="5" w:tplc="04090005" w:tentative="1">
      <w:start w:val="1"/>
      <w:numFmt w:val="bullet"/>
      <w:lvlText w:val=""/>
      <w:lvlJc w:val="left"/>
      <w:pPr>
        <w:ind w:left="4721" w:hanging="360"/>
      </w:pPr>
      <w:rPr>
        <w:rFonts w:ascii="Wingdings" w:hAnsi="Wingdings" w:hint="default"/>
      </w:rPr>
    </w:lvl>
    <w:lvl w:ilvl="6" w:tplc="04090001" w:tentative="1">
      <w:start w:val="1"/>
      <w:numFmt w:val="bullet"/>
      <w:lvlText w:val=""/>
      <w:lvlJc w:val="left"/>
      <w:pPr>
        <w:ind w:left="5441" w:hanging="360"/>
      </w:pPr>
      <w:rPr>
        <w:rFonts w:ascii="Symbol" w:hAnsi="Symbol" w:hint="default"/>
      </w:rPr>
    </w:lvl>
    <w:lvl w:ilvl="7" w:tplc="04090003" w:tentative="1">
      <w:start w:val="1"/>
      <w:numFmt w:val="bullet"/>
      <w:lvlText w:val="o"/>
      <w:lvlJc w:val="left"/>
      <w:pPr>
        <w:ind w:left="6161" w:hanging="360"/>
      </w:pPr>
      <w:rPr>
        <w:rFonts w:ascii="Courier New" w:hAnsi="Courier New" w:cs="Courier New" w:hint="default"/>
      </w:rPr>
    </w:lvl>
    <w:lvl w:ilvl="8" w:tplc="04090005" w:tentative="1">
      <w:start w:val="1"/>
      <w:numFmt w:val="bullet"/>
      <w:lvlText w:val=""/>
      <w:lvlJc w:val="left"/>
      <w:pPr>
        <w:ind w:left="6881" w:hanging="360"/>
      </w:pPr>
      <w:rPr>
        <w:rFonts w:ascii="Wingdings" w:hAnsi="Wingdings" w:hint="default"/>
      </w:rPr>
    </w:lvl>
  </w:abstractNum>
  <w:abstractNum w:abstractNumId="8" w15:restartNumberingAfterBreak="0">
    <w:nsid w:val="186632CB"/>
    <w:multiLevelType w:val="hybridMultilevel"/>
    <w:tmpl w:val="39C4A04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1ABE13A6"/>
    <w:multiLevelType w:val="hybridMultilevel"/>
    <w:tmpl w:val="7F2E7428"/>
    <w:lvl w:ilvl="0" w:tplc="08090015">
      <w:start w:val="1"/>
      <w:numFmt w:val="upperLetter"/>
      <w:lvlText w:val="%1."/>
      <w:lvlJc w:val="left"/>
      <w:pPr>
        <w:ind w:left="360" w:hanging="360"/>
      </w:pPr>
      <w:rPr>
        <w:rFonts w:hint="default"/>
      </w:rPr>
    </w:lvl>
    <w:lvl w:ilvl="1" w:tplc="08090001">
      <w:start w:val="1"/>
      <w:numFmt w:val="bullet"/>
      <w:lvlText w:val=""/>
      <w:lvlJc w:val="left"/>
      <w:pPr>
        <w:ind w:left="1080" w:hanging="360"/>
      </w:pPr>
      <w:rPr>
        <w:rFonts w:ascii="Symbol" w:hAnsi="Symbol" w:hint="default"/>
      </w:r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1E623A32"/>
    <w:multiLevelType w:val="hybridMultilevel"/>
    <w:tmpl w:val="83664A7C"/>
    <w:lvl w:ilvl="0" w:tplc="0809000F">
      <w:start w:val="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83A6F51"/>
    <w:multiLevelType w:val="hybridMultilevel"/>
    <w:tmpl w:val="A8E62672"/>
    <w:lvl w:ilvl="0" w:tplc="93802A3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611B8D"/>
    <w:multiLevelType w:val="hybridMultilevel"/>
    <w:tmpl w:val="5E0093E6"/>
    <w:lvl w:ilvl="0" w:tplc="93802A3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AF01AB"/>
    <w:multiLevelType w:val="hybridMultilevel"/>
    <w:tmpl w:val="6952DEA6"/>
    <w:lvl w:ilvl="0" w:tplc="F9F25042">
      <w:start w:val="1"/>
      <w:numFmt w:val="bullet"/>
      <w:lvlText w:val=""/>
      <w:lvlJc w:val="left"/>
      <w:pPr>
        <w:ind w:left="720" w:hanging="360"/>
      </w:pPr>
      <w:rPr>
        <w:rFonts w:ascii="Symbol" w:hAnsi="Symbol" w:cs="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2CB25FCE"/>
    <w:multiLevelType w:val="hybridMultilevel"/>
    <w:tmpl w:val="4306B562"/>
    <w:lvl w:ilvl="0" w:tplc="C11E5806">
      <w:start w:val="1"/>
      <w:numFmt w:val="decimal"/>
      <w:lvlText w:val="%1."/>
      <w:lvlJc w:val="left"/>
      <w:pPr>
        <w:ind w:left="-5" w:hanging="360"/>
      </w:pPr>
      <w:rPr>
        <w:rFonts w:hint="default"/>
      </w:rPr>
    </w:lvl>
    <w:lvl w:ilvl="1" w:tplc="04090019" w:tentative="1">
      <w:start w:val="1"/>
      <w:numFmt w:val="lowerLetter"/>
      <w:lvlText w:val="%2."/>
      <w:lvlJc w:val="left"/>
      <w:pPr>
        <w:ind w:left="715" w:hanging="360"/>
      </w:pPr>
    </w:lvl>
    <w:lvl w:ilvl="2" w:tplc="0409001B" w:tentative="1">
      <w:start w:val="1"/>
      <w:numFmt w:val="lowerRoman"/>
      <w:lvlText w:val="%3."/>
      <w:lvlJc w:val="right"/>
      <w:pPr>
        <w:ind w:left="1435" w:hanging="180"/>
      </w:pPr>
    </w:lvl>
    <w:lvl w:ilvl="3" w:tplc="0409000F" w:tentative="1">
      <w:start w:val="1"/>
      <w:numFmt w:val="decimal"/>
      <w:lvlText w:val="%4."/>
      <w:lvlJc w:val="left"/>
      <w:pPr>
        <w:ind w:left="2155" w:hanging="360"/>
      </w:pPr>
    </w:lvl>
    <w:lvl w:ilvl="4" w:tplc="04090019" w:tentative="1">
      <w:start w:val="1"/>
      <w:numFmt w:val="lowerLetter"/>
      <w:lvlText w:val="%5."/>
      <w:lvlJc w:val="left"/>
      <w:pPr>
        <w:ind w:left="2875" w:hanging="360"/>
      </w:pPr>
    </w:lvl>
    <w:lvl w:ilvl="5" w:tplc="0409001B" w:tentative="1">
      <w:start w:val="1"/>
      <w:numFmt w:val="lowerRoman"/>
      <w:lvlText w:val="%6."/>
      <w:lvlJc w:val="right"/>
      <w:pPr>
        <w:ind w:left="3595" w:hanging="180"/>
      </w:pPr>
    </w:lvl>
    <w:lvl w:ilvl="6" w:tplc="0409000F" w:tentative="1">
      <w:start w:val="1"/>
      <w:numFmt w:val="decimal"/>
      <w:lvlText w:val="%7."/>
      <w:lvlJc w:val="left"/>
      <w:pPr>
        <w:ind w:left="4315" w:hanging="360"/>
      </w:pPr>
    </w:lvl>
    <w:lvl w:ilvl="7" w:tplc="04090019" w:tentative="1">
      <w:start w:val="1"/>
      <w:numFmt w:val="lowerLetter"/>
      <w:lvlText w:val="%8."/>
      <w:lvlJc w:val="left"/>
      <w:pPr>
        <w:ind w:left="5035" w:hanging="360"/>
      </w:pPr>
    </w:lvl>
    <w:lvl w:ilvl="8" w:tplc="0409001B" w:tentative="1">
      <w:start w:val="1"/>
      <w:numFmt w:val="lowerRoman"/>
      <w:lvlText w:val="%9."/>
      <w:lvlJc w:val="right"/>
      <w:pPr>
        <w:ind w:left="5755" w:hanging="180"/>
      </w:pPr>
    </w:lvl>
  </w:abstractNum>
  <w:abstractNum w:abstractNumId="15" w15:restartNumberingAfterBreak="0">
    <w:nsid w:val="2FA04385"/>
    <w:multiLevelType w:val="hybridMultilevel"/>
    <w:tmpl w:val="08AAE1D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30A73E82"/>
    <w:multiLevelType w:val="hybridMultilevel"/>
    <w:tmpl w:val="9D5C486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2F22E5A"/>
    <w:multiLevelType w:val="hybridMultilevel"/>
    <w:tmpl w:val="2128515C"/>
    <w:lvl w:ilvl="0" w:tplc="14090001">
      <w:start w:val="1"/>
      <w:numFmt w:val="bullet"/>
      <w:lvlText w:val=""/>
      <w:lvlJc w:val="left"/>
      <w:pPr>
        <w:ind w:left="991" w:hanging="360"/>
      </w:pPr>
      <w:rPr>
        <w:rFonts w:ascii="Symbol" w:hAnsi="Symbol" w:hint="default"/>
      </w:rPr>
    </w:lvl>
    <w:lvl w:ilvl="1" w:tplc="14090003" w:tentative="1">
      <w:start w:val="1"/>
      <w:numFmt w:val="bullet"/>
      <w:lvlText w:val="o"/>
      <w:lvlJc w:val="left"/>
      <w:pPr>
        <w:ind w:left="1711" w:hanging="360"/>
      </w:pPr>
      <w:rPr>
        <w:rFonts w:ascii="Courier New" w:hAnsi="Courier New" w:cs="Courier New" w:hint="default"/>
      </w:rPr>
    </w:lvl>
    <w:lvl w:ilvl="2" w:tplc="14090005" w:tentative="1">
      <w:start w:val="1"/>
      <w:numFmt w:val="bullet"/>
      <w:lvlText w:val=""/>
      <w:lvlJc w:val="left"/>
      <w:pPr>
        <w:ind w:left="2431" w:hanging="360"/>
      </w:pPr>
      <w:rPr>
        <w:rFonts w:ascii="Wingdings" w:hAnsi="Wingdings" w:hint="default"/>
      </w:rPr>
    </w:lvl>
    <w:lvl w:ilvl="3" w:tplc="14090001" w:tentative="1">
      <w:start w:val="1"/>
      <w:numFmt w:val="bullet"/>
      <w:lvlText w:val=""/>
      <w:lvlJc w:val="left"/>
      <w:pPr>
        <w:ind w:left="3151" w:hanging="360"/>
      </w:pPr>
      <w:rPr>
        <w:rFonts w:ascii="Symbol" w:hAnsi="Symbol" w:hint="default"/>
      </w:rPr>
    </w:lvl>
    <w:lvl w:ilvl="4" w:tplc="14090003" w:tentative="1">
      <w:start w:val="1"/>
      <w:numFmt w:val="bullet"/>
      <w:lvlText w:val="o"/>
      <w:lvlJc w:val="left"/>
      <w:pPr>
        <w:ind w:left="3871" w:hanging="360"/>
      </w:pPr>
      <w:rPr>
        <w:rFonts w:ascii="Courier New" w:hAnsi="Courier New" w:cs="Courier New" w:hint="default"/>
      </w:rPr>
    </w:lvl>
    <w:lvl w:ilvl="5" w:tplc="14090005" w:tentative="1">
      <w:start w:val="1"/>
      <w:numFmt w:val="bullet"/>
      <w:lvlText w:val=""/>
      <w:lvlJc w:val="left"/>
      <w:pPr>
        <w:ind w:left="4591" w:hanging="360"/>
      </w:pPr>
      <w:rPr>
        <w:rFonts w:ascii="Wingdings" w:hAnsi="Wingdings" w:hint="default"/>
      </w:rPr>
    </w:lvl>
    <w:lvl w:ilvl="6" w:tplc="14090001" w:tentative="1">
      <w:start w:val="1"/>
      <w:numFmt w:val="bullet"/>
      <w:lvlText w:val=""/>
      <w:lvlJc w:val="left"/>
      <w:pPr>
        <w:ind w:left="5311" w:hanging="360"/>
      </w:pPr>
      <w:rPr>
        <w:rFonts w:ascii="Symbol" w:hAnsi="Symbol" w:hint="default"/>
      </w:rPr>
    </w:lvl>
    <w:lvl w:ilvl="7" w:tplc="14090003" w:tentative="1">
      <w:start w:val="1"/>
      <w:numFmt w:val="bullet"/>
      <w:lvlText w:val="o"/>
      <w:lvlJc w:val="left"/>
      <w:pPr>
        <w:ind w:left="6031" w:hanging="360"/>
      </w:pPr>
      <w:rPr>
        <w:rFonts w:ascii="Courier New" w:hAnsi="Courier New" w:cs="Courier New" w:hint="default"/>
      </w:rPr>
    </w:lvl>
    <w:lvl w:ilvl="8" w:tplc="14090005" w:tentative="1">
      <w:start w:val="1"/>
      <w:numFmt w:val="bullet"/>
      <w:lvlText w:val=""/>
      <w:lvlJc w:val="left"/>
      <w:pPr>
        <w:ind w:left="6751" w:hanging="360"/>
      </w:pPr>
      <w:rPr>
        <w:rFonts w:ascii="Wingdings" w:hAnsi="Wingdings" w:hint="default"/>
      </w:rPr>
    </w:lvl>
  </w:abstractNum>
  <w:abstractNum w:abstractNumId="18" w15:restartNumberingAfterBreak="0">
    <w:nsid w:val="34282988"/>
    <w:multiLevelType w:val="hybridMultilevel"/>
    <w:tmpl w:val="27F2CD7C"/>
    <w:lvl w:ilvl="0" w:tplc="93802A3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D12D89"/>
    <w:multiLevelType w:val="hybridMultilevel"/>
    <w:tmpl w:val="3CA277DC"/>
    <w:lvl w:ilvl="0" w:tplc="F9F25042">
      <w:start w:val="1"/>
      <w:numFmt w:val="bullet"/>
      <w:lvlText w:val=""/>
      <w:lvlJc w:val="left"/>
      <w:pPr>
        <w:ind w:left="1440" w:hanging="360"/>
      </w:pPr>
      <w:rPr>
        <w:rFonts w:ascii="Symbol" w:hAnsi="Symbol" w:cs="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15:restartNumberingAfterBreak="0">
    <w:nsid w:val="36E10185"/>
    <w:multiLevelType w:val="hybridMultilevel"/>
    <w:tmpl w:val="D82A52F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387937CF"/>
    <w:multiLevelType w:val="hybridMultilevel"/>
    <w:tmpl w:val="5F70B58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3D8C7454"/>
    <w:multiLevelType w:val="hybridMultilevel"/>
    <w:tmpl w:val="20EA0BBA"/>
    <w:lvl w:ilvl="0" w:tplc="93802A3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DCF74E4"/>
    <w:multiLevelType w:val="hybridMultilevel"/>
    <w:tmpl w:val="4520687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3F1B2FA7"/>
    <w:multiLevelType w:val="hybridMultilevel"/>
    <w:tmpl w:val="69541F60"/>
    <w:lvl w:ilvl="0" w:tplc="FCAA911A">
      <w:start w:val="1"/>
      <w:numFmt w:val="decimal"/>
      <w:lvlText w:val="%1."/>
      <w:lvlJc w:val="left"/>
      <w:pPr>
        <w:ind w:left="720" w:hanging="360"/>
      </w:pPr>
      <w:rPr>
        <w:b/>
        <w:bCs/>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5" w15:restartNumberingAfterBreak="0">
    <w:nsid w:val="47484F46"/>
    <w:multiLevelType w:val="hybridMultilevel"/>
    <w:tmpl w:val="FA4E08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75665F3"/>
    <w:multiLevelType w:val="hybridMultilevel"/>
    <w:tmpl w:val="435EC2DC"/>
    <w:lvl w:ilvl="0" w:tplc="08090001">
      <w:start w:val="1"/>
      <w:numFmt w:val="bullet"/>
      <w:lvlText w:val=""/>
      <w:lvlJc w:val="left"/>
      <w:pPr>
        <w:ind w:left="1128" w:hanging="360"/>
      </w:pPr>
      <w:rPr>
        <w:rFonts w:ascii="Symbol" w:hAnsi="Symbol" w:hint="default"/>
      </w:rPr>
    </w:lvl>
    <w:lvl w:ilvl="1" w:tplc="08090003" w:tentative="1">
      <w:start w:val="1"/>
      <w:numFmt w:val="bullet"/>
      <w:lvlText w:val="o"/>
      <w:lvlJc w:val="left"/>
      <w:pPr>
        <w:ind w:left="1848" w:hanging="360"/>
      </w:pPr>
      <w:rPr>
        <w:rFonts w:ascii="Courier New" w:hAnsi="Courier New" w:cs="Courier New" w:hint="default"/>
      </w:rPr>
    </w:lvl>
    <w:lvl w:ilvl="2" w:tplc="08090005" w:tentative="1">
      <w:start w:val="1"/>
      <w:numFmt w:val="bullet"/>
      <w:lvlText w:val=""/>
      <w:lvlJc w:val="left"/>
      <w:pPr>
        <w:ind w:left="2568" w:hanging="360"/>
      </w:pPr>
      <w:rPr>
        <w:rFonts w:ascii="Wingdings" w:hAnsi="Wingdings" w:hint="default"/>
      </w:rPr>
    </w:lvl>
    <w:lvl w:ilvl="3" w:tplc="08090001" w:tentative="1">
      <w:start w:val="1"/>
      <w:numFmt w:val="bullet"/>
      <w:lvlText w:val=""/>
      <w:lvlJc w:val="left"/>
      <w:pPr>
        <w:ind w:left="3288" w:hanging="360"/>
      </w:pPr>
      <w:rPr>
        <w:rFonts w:ascii="Symbol" w:hAnsi="Symbol" w:hint="default"/>
      </w:rPr>
    </w:lvl>
    <w:lvl w:ilvl="4" w:tplc="08090003" w:tentative="1">
      <w:start w:val="1"/>
      <w:numFmt w:val="bullet"/>
      <w:lvlText w:val="o"/>
      <w:lvlJc w:val="left"/>
      <w:pPr>
        <w:ind w:left="4008" w:hanging="360"/>
      </w:pPr>
      <w:rPr>
        <w:rFonts w:ascii="Courier New" w:hAnsi="Courier New" w:cs="Courier New" w:hint="default"/>
      </w:rPr>
    </w:lvl>
    <w:lvl w:ilvl="5" w:tplc="08090005" w:tentative="1">
      <w:start w:val="1"/>
      <w:numFmt w:val="bullet"/>
      <w:lvlText w:val=""/>
      <w:lvlJc w:val="left"/>
      <w:pPr>
        <w:ind w:left="4728" w:hanging="360"/>
      </w:pPr>
      <w:rPr>
        <w:rFonts w:ascii="Wingdings" w:hAnsi="Wingdings" w:hint="default"/>
      </w:rPr>
    </w:lvl>
    <w:lvl w:ilvl="6" w:tplc="08090001" w:tentative="1">
      <w:start w:val="1"/>
      <w:numFmt w:val="bullet"/>
      <w:lvlText w:val=""/>
      <w:lvlJc w:val="left"/>
      <w:pPr>
        <w:ind w:left="5448" w:hanging="360"/>
      </w:pPr>
      <w:rPr>
        <w:rFonts w:ascii="Symbol" w:hAnsi="Symbol" w:hint="default"/>
      </w:rPr>
    </w:lvl>
    <w:lvl w:ilvl="7" w:tplc="08090003" w:tentative="1">
      <w:start w:val="1"/>
      <w:numFmt w:val="bullet"/>
      <w:lvlText w:val="o"/>
      <w:lvlJc w:val="left"/>
      <w:pPr>
        <w:ind w:left="6168" w:hanging="360"/>
      </w:pPr>
      <w:rPr>
        <w:rFonts w:ascii="Courier New" w:hAnsi="Courier New" w:cs="Courier New" w:hint="default"/>
      </w:rPr>
    </w:lvl>
    <w:lvl w:ilvl="8" w:tplc="08090005" w:tentative="1">
      <w:start w:val="1"/>
      <w:numFmt w:val="bullet"/>
      <w:lvlText w:val=""/>
      <w:lvlJc w:val="left"/>
      <w:pPr>
        <w:ind w:left="6888" w:hanging="360"/>
      </w:pPr>
      <w:rPr>
        <w:rFonts w:ascii="Wingdings" w:hAnsi="Wingdings" w:hint="default"/>
      </w:rPr>
    </w:lvl>
  </w:abstractNum>
  <w:abstractNum w:abstractNumId="27" w15:restartNumberingAfterBreak="0">
    <w:nsid w:val="4A4153A1"/>
    <w:multiLevelType w:val="hybridMultilevel"/>
    <w:tmpl w:val="1738165A"/>
    <w:lvl w:ilvl="0" w:tplc="93802A3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ECF251E"/>
    <w:multiLevelType w:val="hybridMultilevel"/>
    <w:tmpl w:val="6E644F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539E2275"/>
    <w:multiLevelType w:val="hybridMultilevel"/>
    <w:tmpl w:val="37C4D94A"/>
    <w:lvl w:ilvl="0" w:tplc="93802A3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45E5E74"/>
    <w:multiLevelType w:val="hybridMultilevel"/>
    <w:tmpl w:val="92B0F702"/>
    <w:lvl w:ilvl="0" w:tplc="74B49E5A">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A8B5026"/>
    <w:multiLevelType w:val="hybridMultilevel"/>
    <w:tmpl w:val="0E0AFCB0"/>
    <w:lvl w:ilvl="0" w:tplc="75F24B24">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0C352B1"/>
    <w:multiLevelType w:val="hybridMultilevel"/>
    <w:tmpl w:val="69541F60"/>
    <w:lvl w:ilvl="0" w:tplc="FCAA911A">
      <w:start w:val="1"/>
      <w:numFmt w:val="decimal"/>
      <w:lvlText w:val="%1."/>
      <w:lvlJc w:val="left"/>
      <w:pPr>
        <w:ind w:left="720" w:hanging="360"/>
      </w:pPr>
      <w:rPr>
        <w:b/>
        <w:bCs/>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3" w15:restartNumberingAfterBreak="0">
    <w:nsid w:val="611A75C6"/>
    <w:multiLevelType w:val="hybridMultilevel"/>
    <w:tmpl w:val="EB1C58DE"/>
    <w:lvl w:ilvl="0" w:tplc="04090003">
      <w:start w:val="1"/>
      <w:numFmt w:val="bullet"/>
      <w:lvlText w:val="o"/>
      <w:lvlJc w:val="left"/>
      <w:pPr>
        <w:tabs>
          <w:tab w:val="num" w:pos="360"/>
        </w:tabs>
        <w:ind w:left="360" w:hanging="360"/>
      </w:pPr>
      <w:rPr>
        <w:rFonts w:ascii="Courier New" w:hAnsi="Courier New" w:cs="Arial" w:hint="default"/>
      </w:rPr>
    </w:lvl>
    <w:lvl w:ilvl="1" w:tplc="04090003" w:tentative="1">
      <w:start w:val="1"/>
      <w:numFmt w:val="bullet"/>
      <w:lvlText w:val="o"/>
      <w:lvlJc w:val="left"/>
      <w:pPr>
        <w:tabs>
          <w:tab w:val="num" w:pos="360"/>
        </w:tabs>
        <w:ind w:left="360" w:hanging="360"/>
      </w:pPr>
      <w:rPr>
        <w:rFonts w:ascii="Courier New" w:hAnsi="Courier New" w:cs="Arial"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Arial"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Arial"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34" w15:restartNumberingAfterBreak="0">
    <w:nsid w:val="63AB686B"/>
    <w:multiLevelType w:val="hybridMultilevel"/>
    <w:tmpl w:val="8CC286D4"/>
    <w:lvl w:ilvl="0" w:tplc="B60A53EA">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3167112"/>
    <w:multiLevelType w:val="hybridMultilevel"/>
    <w:tmpl w:val="FE56F7E2"/>
    <w:lvl w:ilvl="0" w:tplc="08090015">
      <w:start w:val="1"/>
      <w:numFmt w:val="upperLetter"/>
      <w:lvlText w:val="%1."/>
      <w:lvlJc w:val="left"/>
      <w:pPr>
        <w:ind w:left="360" w:hanging="360"/>
      </w:pPr>
      <w:rPr>
        <w:rFonts w:hint="default"/>
      </w:rPr>
    </w:lvl>
    <w:lvl w:ilvl="1" w:tplc="08090001">
      <w:start w:val="1"/>
      <w:numFmt w:val="bullet"/>
      <w:lvlText w:val=""/>
      <w:lvlJc w:val="left"/>
      <w:pPr>
        <w:ind w:left="1080" w:hanging="360"/>
      </w:pPr>
      <w:rPr>
        <w:rFonts w:ascii="Symbol" w:hAnsi="Symbol" w:hint="default"/>
      </w:r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15:restartNumberingAfterBreak="0">
    <w:nsid w:val="747871F3"/>
    <w:multiLevelType w:val="hybridMultilevel"/>
    <w:tmpl w:val="07B85950"/>
    <w:lvl w:ilvl="0" w:tplc="14090001">
      <w:start w:val="1"/>
      <w:numFmt w:val="bullet"/>
      <w:lvlText w:val=""/>
      <w:lvlJc w:val="left"/>
      <w:pPr>
        <w:ind w:left="768" w:hanging="360"/>
      </w:pPr>
      <w:rPr>
        <w:rFonts w:ascii="Symbol" w:hAnsi="Symbol" w:hint="default"/>
      </w:rPr>
    </w:lvl>
    <w:lvl w:ilvl="1" w:tplc="14090003" w:tentative="1">
      <w:start w:val="1"/>
      <w:numFmt w:val="bullet"/>
      <w:lvlText w:val="o"/>
      <w:lvlJc w:val="left"/>
      <w:pPr>
        <w:ind w:left="1488" w:hanging="360"/>
      </w:pPr>
      <w:rPr>
        <w:rFonts w:ascii="Courier New" w:hAnsi="Courier New" w:cs="Courier New" w:hint="default"/>
      </w:rPr>
    </w:lvl>
    <w:lvl w:ilvl="2" w:tplc="14090005" w:tentative="1">
      <w:start w:val="1"/>
      <w:numFmt w:val="bullet"/>
      <w:lvlText w:val=""/>
      <w:lvlJc w:val="left"/>
      <w:pPr>
        <w:ind w:left="2208" w:hanging="360"/>
      </w:pPr>
      <w:rPr>
        <w:rFonts w:ascii="Wingdings" w:hAnsi="Wingdings" w:hint="default"/>
      </w:rPr>
    </w:lvl>
    <w:lvl w:ilvl="3" w:tplc="14090001" w:tentative="1">
      <w:start w:val="1"/>
      <w:numFmt w:val="bullet"/>
      <w:lvlText w:val=""/>
      <w:lvlJc w:val="left"/>
      <w:pPr>
        <w:ind w:left="2928" w:hanging="360"/>
      </w:pPr>
      <w:rPr>
        <w:rFonts w:ascii="Symbol" w:hAnsi="Symbol" w:hint="default"/>
      </w:rPr>
    </w:lvl>
    <w:lvl w:ilvl="4" w:tplc="14090003" w:tentative="1">
      <w:start w:val="1"/>
      <w:numFmt w:val="bullet"/>
      <w:lvlText w:val="o"/>
      <w:lvlJc w:val="left"/>
      <w:pPr>
        <w:ind w:left="3648" w:hanging="360"/>
      </w:pPr>
      <w:rPr>
        <w:rFonts w:ascii="Courier New" w:hAnsi="Courier New" w:cs="Courier New" w:hint="default"/>
      </w:rPr>
    </w:lvl>
    <w:lvl w:ilvl="5" w:tplc="14090005" w:tentative="1">
      <w:start w:val="1"/>
      <w:numFmt w:val="bullet"/>
      <w:lvlText w:val=""/>
      <w:lvlJc w:val="left"/>
      <w:pPr>
        <w:ind w:left="4368" w:hanging="360"/>
      </w:pPr>
      <w:rPr>
        <w:rFonts w:ascii="Wingdings" w:hAnsi="Wingdings" w:hint="default"/>
      </w:rPr>
    </w:lvl>
    <w:lvl w:ilvl="6" w:tplc="14090001" w:tentative="1">
      <w:start w:val="1"/>
      <w:numFmt w:val="bullet"/>
      <w:lvlText w:val=""/>
      <w:lvlJc w:val="left"/>
      <w:pPr>
        <w:ind w:left="5088" w:hanging="360"/>
      </w:pPr>
      <w:rPr>
        <w:rFonts w:ascii="Symbol" w:hAnsi="Symbol" w:hint="default"/>
      </w:rPr>
    </w:lvl>
    <w:lvl w:ilvl="7" w:tplc="14090003" w:tentative="1">
      <w:start w:val="1"/>
      <w:numFmt w:val="bullet"/>
      <w:lvlText w:val="o"/>
      <w:lvlJc w:val="left"/>
      <w:pPr>
        <w:ind w:left="5808" w:hanging="360"/>
      </w:pPr>
      <w:rPr>
        <w:rFonts w:ascii="Courier New" w:hAnsi="Courier New" w:cs="Courier New" w:hint="default"/>
      </w:rPr>
    </w:lvl>
    <w:lvl w:ilvl="8" w:tplc="14090005" w:tentative="1">
      <w:start w:val="1"/>
      <w:numFmt w:val="bullet"/>
      <w:lvlText w:val=""/>
      <w:lvlJc w:val="left"/>
      <w:pPr>
        <w:ind w:left="6528" w:hanging="360"/>
      </w:pPr>
      <w:rPr>
        <w:rFonts w:ascii="Wingdings" w:hAnsi="Wingdings" w:hint="default"/>
      </w:rPr>
    </w:lvl>
  </w:abstractNum>
  <w:abstractNum w:abstractNumId="37" w15:restartNumberingAfterBreak="0">
    <w:nsid w:val="77C46F26"/>
    <w:multiLevelType w:val="hybridMultilevel"/>
    <w:tmpl w:val="C0C82FD6"/>
    <w:lvl w:ilvl="0" w:tplc="7556F662">
      <w:start w:val="9"/>
      <w:numFmt w:val="bullet"/>
      <w:lvlText w:val="-"/>
      <w:lvlJc w:val="left"/>
      <w:pPr>
        <w:ind w:left="720" w:hanging="360"/>
      </w:pPr>
      <w:rPr>
        <w:rFonts w:ascii="Calibri Light" w:eastAsia="Times New Roman" w:hAnsi="Calibri Light" w:cs="Calibr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9C675C1"/>
    <w:multiLevelType w:val="hybridMultilevel"/>
    <w:tmpl w:val="9C2CC9F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9" w15:restartNumberingAfterBreak="0">
    <w:nsid w:val="79D65B6A"/>
    <w:multiLevelType w:val="hybridMultilevel"/>
    <w:tmpl w:val="61E855A0"/>
    <w:lvl w:ilvl="0" w:tplc="58A29826">
      <w:start w:val="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A420889"/>
    <w:multiLevelType w:val="hybridMultilevel"/>
    <w:tmpl w:val="67303CCE"/>
    <w:lvl w:ilvl="0" w:tplc="93802A3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B57014E"/>
    <w:multiLevelType w:val="hybridMultilevel"/>
    <w:tmpl w:val="97702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CD11F6F"/>
    <w:multiLevelType w:val="hybridMultilevel"/>
    <w:tmpl w:val="18FA7A0E"/>
    <w:lvl w:ilvl="0" w:tplc="DAE2C2AC">
      <w:start w:val="1"/>
      <w:numFmt w:val="decimal"/>
      <w:lvlText w:val="%1."/>
      <w:lvlJc w:val="left"/>
      <w:pPr>
        <w:ind w:left="360" w:hanging="360"/>
      </w:pPr>
      <w:rPr>
        <w:rFonts w:hint="default"/>
        <w:color w:val="595959"/>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89C81D3C">
      <w:start w:val="4"/>
      <w:numFmt w:val="decimal"/>
      <w:lvlText w:val="%4-"/>
      <w:lvlJc w:val="left"/>
      <w:pPr>
        <w:ind w:left="2520" w:hanging="360"/>
      </w:pPr>
      <w:rPr>
        <w:rFonts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D836E69"/>
    <w:multiLevelType w:val="hybridMultilevel"/>
    <w:tmpl w:val="AD985248"/>
    <w:lvl w:ilvl="0" w:tplc="FCAA911A">
      <w:start w:val="1"/>
      <w:numFmt w:val="decimal"/>
      <w:lvlText w:val="%1."/>
      <w:lvlJc w:val="left"/>
      <w:pPr>
        <w:ind w:left="720" w:hanging="360"/>
      </w:pPr>
      <w:rPr>
        <w:b/>
        <w:bCs/>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4" w15:restartNumberingAfterBreak="0">
    <w:nsid w:val="7E990E1D"/>
    <w:multiLevelType w:val="hybridMultilevel"/>
    <w:tmpl w:val="16C603E8"/>
    <w:lvl w:ilvl="0" w:tplc="14090001">
      <w:start w:val="1"/>
      <w:numFmt w:val="bullet"/>
      <w:lvlText w:val=""/>
      <w:lvlJc w:val="left"/>
      <w:pPr>
        <w:ind w:left="1489" w:hanging="360"/>
      </w:pPr>
      <w:rPr>
        <w:rFonts w:ascii="Symbol" w:hAnsi="Symbol" w:hint="default"/>
      </w:rPr>
    </w:lvl>
    <w:lvl w:ilvl="1" w:tplc="14090003" w:tentative="1">
      <w:start w:val="1"/>
      <w:numFmt w:val="bullet"/>
      <w:lvlText w:val="o"/>
      <w:lvlJc w:val="left"/>
      <w:pPr>
        <w:ind w:left="2209" w:hanging="360"/>
      </w:pPr>
      <w:rPr>
        <w:rFonts w:ascii="Courier New" w:hAnsi="Courier New" w:cs="Courier New" w:hint="default"/>
      </w:rPr>
    </w:lvl>
    <w:lvl w:ilvl="2" w:tplc="14090005" w:tentative="1">
      <w:start w:val="1"/>
      <w:numFmt w:val="bullet"/>
      <w:lvlText w:val=""/>
      <w:lvlJc w:val="left"/>
      <w:pPr>
        <w:ind w:left="2929" w:hanging="360"/>
      </w:pPr>
      <w:rPr>
        <w:rFonts w:ascii="Wingdings" w:hAnsi="Wingdings" w:hint="default"/>
      </w:rPr>
    </w:lvl>
    <w:lvl w:ilvl="3" w:tplc="14090001" w:tentative="1">
      <w:start w:val="1"/>
      <w:numFmt w:val="bullet"/>
      <w:lvlText w:val=""/>
      <w:lvlJc w:val="left"/>
      <w:pPr>
        <w:ind w:left="3649" w:hanging="360"/>
      </w:pPr>
      <w:rPr>
        <w:rFonts w:ascii="Symbol" w:hAnsi="Symbol" w:hint="default"/>
      </w:rPr>
    </w:lvl>
    <w:lvl w:ilvl="4" w:tplc="14090003" w:tentative="1">
      <w:start w:val="1"/>
      <w:numFmt w:val="bullet"/>
      <w:lvlText w:val="o"/>
      <w:lvlJc w:val="left"/>
      <w:pPr>
        <w:ind w:left="4369" w:hanging="360"/>
      </w:pPr>
      <w:rPr>
        <w:rFonts w:ascii="Courier New" w:hAnsi="Courier New" w:cs="Courier New" w:hint="default"/>
      </w:rPr>
    </w:lvl>
    <w:lvl w:ilvl="5" w:tplc="14090005" w:tentative="1">
      <w:start w:val="1"/>
      <w:numFmt w:val="bullet"/>
      <w:lvlText w:val=""/>
      <w:lvlJc w:val="left"/>
      <w:pPr>
        <w:ind w:left="5089" w:hanging="360"/>
      </w:pPr>
      <w:rPr>
        <w:rFonts w:ascii="Wingdings" w:hAnsi="Wingdings" w:hint="default"/>
      </w:rPr>
    </w:lvl>
    <w:lvl w:ilvl="6" w:tplc="14090001" w:tentative="1">
      <w:start w:val="1"/>
      <w:numFmt w:val="bullet"/>
      <w:lvlText w:val=""/>
      <w:lvlJc w:val="left"/>
      <w:pPr>
        <w:ind w:left="5809" w:hanging="360"/>
      </w:pPr>
      <w:rPr>
        <w:rFonts w:ascii="Symbol" w:hAnsi="Symbol" w:hint="default"/>
      </w:rPr>
    </w:lvl>
    <w:lvl w:ilvl="7" w:tplc="14090003" w:tentative="1">
      <w:start w:val="1"/>
      <w:numFmt w:val="bullet"/>
      <w:lvlText w:val="o"/>
      <w:lvlJc w:val="left"/>
      <w:pPr>
        <w:ind w:left="6529" w:hanging="360"/>
      </w:pPr>
      <w:rPr>
        <w:rFonts w:ascii="Courier New" w:hAnsi="Courier New" w:cs="Courier New" w:hint="default"/>
      </w:rPr>
    </w:lvl>
    <w:lvl w:ilvl="8" w:tplc="14090005" w:tentative="1">
      <w:start w:val="1"/>
      <w:numFmt w:val="bullet"/>
      <w:lvlText w:val=""/>
      <w:lvlJc w:val="left"/>
      <w:pPr>
        <w:ind w:left="7249" w:hanging="360"/>
      </w:pPr>
      <w:rPr>
        <w:rFonts w:ascii="Wingdings" w:hAnsi="Wingdings" w:hint="default"/>
      </w:rPr>
    </w:lvl>
  </w:abstractNum>
  <w:num w:numId="1">
    <w:abstractNumId w:val="34"/>
  </w:num>
  <w:num w:numId="2">
    <w:abstractNumId w:val="0"/>
  </w:num>
  <w:num w:numId="3">
    <w:abstractNumId w:val="1"/>
  </w:num>
  <w:num w:numId="4">
    <w:abstractNumId w:val="10"/>
  </w:num>
  <w:num w:numId="5">
    <w:abstractNumId w:val="7"/>
  </w:num>
  <w:num w:numId="6">
    <w:abstractNumId w:val="6"/>
  </w:num>
  <w:num w:numId="7">
    <w:abstractNumId w:val="28"/>
  </w:num>
  <w:num w:numId="8">
    <w:abstractNumId w:val="33"/>
  </w:num>
  <w:num w:numId="9">
    <w:abstractNumId w:val="42"/>
  </w:num>
  <w:num w:numId="10">
    <w:abstractNumId w:val="31"/>
  </w:num>
  <w:num w:numId="11">
    <w:abstractNumId w:val="15"/>
  </w:num>
  <w:num w:numId="12">
    <w:abstractNumId w:val="43"/>
  </w:num>
  <w:num w:numId="13">
    <w:abstractNumId w:val="36"/>
  </w:num>
  <w:num w:numId="14">
    <w:abstractNumId w:val="5"/>
  </w:num>
  <w:num w:numId="15">
    <w:abstractNumId w:val="17"/>
  </w:num>
  <w:num w:numId="16">
    <w:abstractNumId w:val="44"/>
  </w:num>
  <w:num w:numId="17">
    <w:abstractNumId w:val="23"/>
  </w:num>
  <w:num w:numId="18">
    <w:abstractNumId w:val="8"/>
  </w:num>
  <w:num w:numId="19">
    <w:abstractNumId w:val="41"/>
  </w:num>
  <w:num w:numId="20">
    <w:abstractNumId w:val="9"/>
  </w:num>
  <w:num w:numId="21">
    <w:abstractNumId w:val="2"/>
  </w:num>
  <w:num w:numId="22">
    <w:abstractNumId w:val="25"/>
  </w:num>
  <w:num w:numId="23">
    <w:abstractNumId w:val="16"/>
  </w:num>
  <w:num w:numId="24">
    <w:abstractNumId w:val="20"/>
  </w:num>
  <w:num w:numId="25">
    <w:abstractNumId w:val="35"/>
  </w:num>
  <w:num w:numId="26">
    <w:abstractNumId w:val="38"/>
  </w:num>
  <w:num w:numId="27">
    <w:abstractNumId w:val="4"/>
  </w:num>
  <w:num w:numId="28">
    <w:abstractNumId w:val="37"/>
  </w:num>
  <w:num w:numId="29">
    <w:abstractNumId w:val="14"/>
  </w:num>
  <w:num w:numId="30">
    <w:abstractNumId w:val="39"/>
  </w:num>
  <w:num w:numId="31">
    <w:abstractNumId w:val="19"/>
  </w:num>
  <w:num w:numId="32">
    <w:abstractNumId w:val="3"/>
  </w:num>
  <w:num w:numId="33">
    <w:abstractNumId w:val="26"/>
  </w:num>
  <w:num w:numId="34">
    <w:abstractNumId w:val="13"/>
  </w:num>
  <w:num w:numId="35">
    <w:abstractNumId w:val="32"/>
  </w:num>
  <w:num w:numId="36">
    <w:abstractNumId w:val="21"/>
  </w:num>
  <w:num w:numId="37">
    <w:abstractNumId w:val="24"/>
  </w:num>
  <w:num w:numId="38">
    <w:abstractNumId w:val="18"/>
  </w:num>
  <w:num w:numId="39">
    <w:abstractNumId w:val="29"/>
  </w:num>
  <w:num w:numId="40">
    <w:abstractNumId w:val="22"/>
  </w:num>
  <w:num w:numId="41">
    <w:abstractNumId w:val="12"/>
  </w:num>
  <w:num w:numId="42">
    <w:abstractNumId w:val="11"/>
  </w:num>
  <w:num w:numId="43">
    <w:abstractNumId w:val="27"/>
  </w:num>
  <w:num w:numId="44">
    <w:abstractNumId w:val="40"/>
  </w:num>
  <w:num w:numId="4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70AC"/>
    <w:rsid w:val="00003F22"/>
    <w:rsid w:val="000131EB"/>
    <w:rsid w:val="000163D1"/>
    <w:rsid w:val="0002450E"/>
    <w:rsid w:val="000409C1"/>
    <w:rsid w:val="00063F5C"/>
    <w:rsid w:val="00074E7A"/>
    <w:rsid w:val="000758E2"/>
    <w:rsid w:val="0008312D"/>
    <w:rsid w:val="000856E7"/>
    <w:rsid w:val="00091DAC"/>
    <w:rsid w:val="00094359"/>
    <w:rsid w:val="000A5E93"/>
    <w:rsid w:val="000D327F"/>
    <w:rsid w:val="000D6BB3"/>
    <w:rsid w:val="000F744A"/>
    <w:rsid w:val="00112589"/>
    <w:rsid w:val="00117E17"/>
    <w:rsid w:val="00144D1E"/>
    <w:rsid w:val="00150D48"/>
    <w:rsid w:val="001526E9"/>
    <w:rsid w:val="00155611"/>
    <w:rsid w:val="00186DE1"/>
    <w:rsid w:val="00190804"/>
    <w:rsid w:val="001B6703"/>
    <w:rsid w:val="001B68DE"/>
    <w:rsid w:val="001C3953"/>
    <w:rsid w:val="001E2F5E"/>
    <w:rsid w:val="001F6A81"/>
    <w:rsid w:val="00220AA3"/>
    <w:rsid w:val="00234150"/>
    <w:rsid w:val="00263B12"/>
    <w:rsid w:val="00270F86"/>
    <w:rsid w:val="0028765F"/>
    <w:rsid w:val="002A1A16"/>
    <w:rsid w:val="002B32C8"/>
    <w:rsid w:val="002C6A34"/>
    <w:rsid w:val="002D5E54"/>
    <w:rsid w:val="002E208C"/>
    <w:rsid w:val="002F250B"/>
    <w:rsid w:val="002F5C2F"/>
    <w:rsid w:val="00305E7A"/>
    <w:rsid w:val="003158DF"/>
    <w:rsid w:val="00333D22"/>
    <w:rsid w:val="00341AAB"/>
    <w:rsid w:val="0035733F"/>
    <w:rsid w:val="00361645"/>
    <w:rsid w:val="00366206"/>
    <w:rsid w:val="00391B73"/>
    <w:rsid w:val="003A1244"/>
    <w:rsid w:val="003A4940"/>
    <w:rsid w:val="003A5407"/>
    <w:rsid w:val="003B35D0"/>
    <w:rsid w:val="003B3F2F"/>
    <w:rsid w:val="003B58F9"/>
    <w:rsid w:val="003F0FA2"/>
    <w:rsid w:val="0044057F"/>
    <w:rsid w:val="00440934"/>
    <w:rsid w:val="00442453"/>
    <w:rsid w:val="00442980"/>
    <w:rsid w:val="00444370"/>
    <w:rsid w:val="00456D40"/>
    <w:rsid w:val="004617A4"/>
    <w:rsid w:val="004834C2"/>
    <w:rsid w:val="004878D7"/>
    <w:rsid w:val="00487C10"/>
    <w:rsid w:val="004933C2"/>
    <w:rsid w:val="004942A6"/>
    <w:rsid w:val="004A329A"/>
    <w:rsid w:val="004A68A6"/>
    <w:rsid w:val="004B5193"/>
    <w:rsid w:val="004C7C48"/>
    <w:rsid w:val="004F3319"/>
    <w:rsid w:val="00523AD8"/>
    <w:rsid w:val="00531161"/>
    <w:rsid w:val="005345EB"/>
    <w:rsid w:val="00543828"/>
    <w:rsid w:val="0055027C"/>
    <w:rsid w:val="00557236"/>
    <w:rsid w:val="00557FD9"/>
    <w:rsid w:val="005615B0"/>
    <w:rsid w:val="00564346"/>
    <w:rsid w:val="00566CEB"/>
    <w:rsid w:val="00566F93"/>
    <w:rsid w:val="00574692"/>
    <w:rsid w:val="005769CA"/>
    <w:rsid w:val="00582F78"/>
    <w:rsid w:val="005832BB"/>
    <w:rsid w:val="005A25FF"/>
    <w:rsid w:val="005A74E9"/>
    <w:rsid w:val="005A7D74"/>
    <w:rsid w:val="005C1125"/>
    <w:rsid w:val="005C1E10"/>
    <w:rsid w:val="005C3827"/>
    <w:rsid w:val="005C7167"/>
    <w:rsid w:val="005C73E0"/>
    <w:rsid w:val="005C7F1C"/>
    <w:rsid w:val="005D030D"/>
    <w:rsid w:val="005D2421"/>
    <w:rsid w:val="005D3B6D"/>
    <w:rsid w:val="005D6659"/>
    <w:rsid w:val="005E2122"/>
    <w:rsid w:val="005F6B26"/>
    <w:rsid w:val="005F6C17"/>
    <w:rsid w:val="00601D38"/>
    <w:rsid w:val="0061174F"/>
    <w:rsid w:val="00624C1E"/>
    <w:rsid w:val="00640AD1"/>
    <w:rsid w:val="006423C2"/>
    <w:rsid w:val="0064673F"/>
    <w:rsid w:val="006647D4"/>
    <w:rsid w:val="00675F5F"/>
    <w:rsid w:val="00690FA2"/>
    <w:rsid w:val="00693772"/>
    <w:rsid w:val="006A432B"/>
    <w:rsid w:val="006A4715"/>
    <w:rsid w:val="006D501E"/>
    <w:rsid w:val="006D7DC4"/>
    <w:rsid w:val="006E2189"/>
    <w:rsid w:val="006E5C9A"/>
    <w:rsid w:val="006F3742"/>
    <w:rsid w:val="0070224D"/>
    <w:rsid w:val="007138F9"/>
    <w:rsid w:val="00747306"/>
    <w:rsid w:val="00764574"/>
    <w:rsid w:val="007729E9"/>
    <w:rsid w:val="007844D6"/>
    <w:rsid w:val="007B5939"/>
    <w:rsid w:val="007D6763"/>
    <w:rsid w:val="007E7C71"/>
    <w:rsid w:val="007F0258"/>
    <w:rsid w:val="007F4D9C"/>
    <w:rsid w:val="0080497B"/>
    <w:rsid w:val="008121D1"/>
    <w:rsid w:val="00812E63"/>
    <w:rsid w:val="008204ED"/>
    <w:rsid w:val="008206B7"/>
    <w:rsid w:val="0082145E"/>
    <w:rsid w:val="0084033A"/>
    <w:rsid w:val="008415FE"/>
    <w:rsid w:val="00850D4E"/>
    <w:rsid w:val="00851EAC"/>
    <w:rsid w:val="00854D9E"/>
    <w:rsid w:val="00856F04"/>
    <w:rsid w:val="0086110A"/>
    <w:rsid w:val="00864363"/>
    <w:rsid w:val="0087337B"/>
    <w:rsid w:val="008A4465"/>
    <w:rsid w:val="008B556C"/>
    <w:rsid w:val="008C70AC"/>
    <w:rsid w:val="00934156"/>
    <w:rsid w:val="00943805"/>
    <w:rsid w:val="00945778"/>
    <w:rsid w:val="00995764"/>
    <w:rsid w:val="009B419A"/>
    <w:rsid w:val="009C3B83"/>
    <w:rsid w:val="009C5A16"/>
    <w:rsid w:val="00A10FBE"/>
    <w:rsid w:val="00A37AD6"/>
    <w:rsid w:val="00A37D05"/>
    <w:rsid w:val="00A400B4"/>
    <w:rsid w:val="00A410F6"/>
    <w:rsid w:val="00A437CE"/>
    <w:rsid w:val="00A51375"/>
    <w:rsid w:val="00A70469"/>
    <w:rsid w:val="00A76B92"/>
    <w:rsid w:val="00A813FD"/>
    <w:rsid w:val="00A830B8"/>
    <w:rsid w:val="00A90CB8"/>
    <w:rsid w:val="00A95E9E"/>
    <w:rsid w:val="00AB7368"/>
    <w:rsid w:val="00AC0648"/>
    <w:rsid w:val="00AC064B"/>
    <w:rsid w:val="00AD7DA6"/>
    <w:rsid w:val="00AF0578"/>
    <w:rsid w:val="00B16E38"/>
    <w:rsid w:val="00B16EB0"/>
    <w:rsid w:val="00B2048D"/>
    <w:rsid w:val="00B64A66"/>
    <w:rsid w:val="00B704CE"/>
    <w:rsid w:val="00BA004B"/>
    <w:rsid w:val="00BA6E99"/>
    <w:rsid w:val="00BC21D4"/>
    <w:rsid w:val="00BC405B"/>
    <w:rsid w:val="00BC657F"/>
    <w:rsid w:val="00BC723F"/>
    <w:rsid w:val="00BF5953"/>
    <w:rsid w:val="00C1428A"/>
    <w:rsid w:val="00C14E44"/>
    <w:rsid w:val="00C217AA"/>
    <w:rsid w:val="00C2524E"/>
    <w:rsid w:val="00C25587"/>
    <w:rsid w:val="00C328D6"/>
    <w:rsid w:val="00C43455"/>
    <w:rsid w:val="00C512A7"/>
    <w:rsid w:val="00C606F1"/>
    <w:rsid w:val="00C6166D"/>
    <w:rsid w:val="00C62A0E"/>
    <w:rsid w:val="00C836A0"/>
    <w:rsid w:val="00CB2494"/>
    <w:rsid w:val="00CB570D"/>
    <w:rsid w:val="00CB6AE9"/>
    <w:rsid w:val="00CD4ADE"/>
    <w:rsid w:val="00CE4069"/>
    <w:rsid w:val="00CE53EF"/>
    <w:rsid w:val="00D14258"/>
    <w:rsid w:val="00D1781B"/>
    <w:rsid w:val="00D46D88"/>
    <w:rsid w:val="00D702C7"/>
    <w:rsid w:val="00D83946"/>
    <w:rsid w:val="00DA3B75"/>
    <w:rsid w:val="00DA788C"/>
    <w:rsid w:val="00DB684D"/>
    <w:rsid w:val="00DC1463"/>
    <w:rsid w:val="00DC4C67"/>
    <w:rsid w:val="00DC5BE7"/>
    <w:rsid w:val="00DC5CF8"/>
    <w:rsid w:val="00DC71A0"/>
    <w:rsid w:val="00DD24CD"/>
    <w:rsid w:val="00DD26EB"/>
    <w:rsid w:val="00DD575F"/>
    <w:rsid w:val="00DE4341"/>
    <w:rsid w:val="00DF4863"/>
    <w:rsid w:val="00DF6AE9"/>
    <w:rsid w:val="00E0262B"/>
    <w:rsid w:val="00E1245F"/>
    <w:rsid w:val="00E15B59"/>
    <w:rsid w:val="00E23685"/>
    <w:rsid w:val="00E302E6"/>
    <w:rsid w:val="00E3477B"/>
    <w:rsid w:val="00E42549"/>
    <w:rsid w:val="00E4661A"/>
    <w:rsid w:val="00E6444A"/>
    <w:rsid w:val="00E65079"/>
    <w:rsid w:val="00E663F8"/>
    <w:rsid w:val="00E672E6"/>
    <w:rsid w:val="00E733A4"/>
    <w:rsid w:val="00E910A6"/>
    <w:rsid w:val="00E9476F"/>
    <w:rsid w:val="00E955D4"/>
    <w:rsid w:val="00EB56CD"/>
    <w:rsid w:val="00EB6054"/>
    <w:rsid w:val="00EC1F31"/>
    <w:rsid w:val="00ED234C"/>
    <w:rsid w:val="00ED2B43"/>
    <w:rsid w:val="00ED52C5"/>
    <w:rsid w:val="00EE46D6"/>
    <w:rsid w:val="00F16E32"/>
    <w:rsid w:val="00F17185"/>
    <w:rsid w:val="00F25B75"/>
    <w:rsid w:val="00FA6EC9"/>
    <w:rsid w:val="00FB5E5D"/>
    <w:rsid w:val="00FD0D6E"/>
    <w:rsid w:val="00FD0D92"/>
    <w:rsid w:val="00FD33B9"/>
    <w:rsid w:val="00FD47F9"/>
    <w:rsid w:val="00FD502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1E4BA9FA-1FB7-40EB-9790-65FE56191C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70AC"/>
    <w:pPr>
      <w:spacing w:after="0" w:line="240" w:lineRule="auto"/>
      <w:ind w:left="720" w:hanging="360"/>
    </w:pPr>
    <w:rPr>
      <w:rFonts w:ascii="Calibri" w:eastAsia="Calibri" w:hAnsi="Calibri" w:cs="Calibri"/>
      <w:b/>
      <w:color w:val="5E82C4"/>
    </w:rPr>
  </w:style>
  <w:style w:type="paragraph" w:styleId="Heading1">
    <w:name w:val="heading 1"/>
    <w:basedOn w:val="Normal"/>
    <w:next w:val="Normal"/>
    <w:link w:val="Heading1Char"/>
    <w:qFormat/>
    <w:rsid w:val="00144D1E"/>
    <w:pPr>
      <w:keepNext/>
      <w:ind w:left="0" w:firstLine="0"/>
      <w:outlineLvl w:val="0"/>
    </w:pPr>
    <w:rPr>
      <w:rFonts w:ascii="Times New Roman" w:eastAsia="Times New Roman" w:hAnsi="Times New Roman" w:cs="Times New Roman"/>
      <w:bCs/>
      <w:color w:val="auto"/>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rsid w:val="008C70AC"/>
    <w:pPr>
      <w:spacing w:after="0" w:line="240" w:lineRule="auto"/>
      <w:ind w:left="720" w:hanging="360"/>
    </w:pPr>
    <w:rPr>
      <w:rFonts w:eastAsiaTheme="minorEastAsia"/>
    </w:rPr>
    <w:tblPr>
      <w:tblCellMar>
        <w:top w:w="0" w:type="dxa"/>
        <w:left w:w="0" w:type="dxa"/>
        <w:bottom w:w="0" w:type="dxa"/>
        <w:right w:w="0" w:type="dxa"/>
      </w:tblCellMar>
    </w:tblPr>
  </w:style>
  <w:style w:type="paragraph" w:styleId="ListParagraph">
    <w:name w:val="List Paragraph"/>
    <w:basedOn w:val="Normal"/>
    <w:uiPriority w:val="34"/>
    <w:qFormat/>
    <w:rsid w:val="008C70AC"/>
    <w:pPr>
      <w:contextualSpacing/>
    </w:pPr>
  </w:style>
  <w:style w:type="character" w:styleId="Hyperlink">
    <w:name w:val="Hyperlink"/>
    <w:basedOn w:val="DefaultParagraphFont"/>
    <w:uiPriority w:val="99"/>
    <w:unhideWhenUsed/>
    <w:rsid w:val="008C70AC"/>
    <w:rPr>
      <w:color w:val="0563C1" w:themeColor="hyperlink"/>
      <w:u w:val="single"/>
    </w:rPr>
  </w:style>
  <w:style w:type="character" w:styleId="CommentReference">
    <w:name w:val="annotation reference"/>
    <w:basedOn w:val="DefaultParagraphFont"/>
    <w:uiPriority w:val="99"/>
    <w:semiHidden/>
    <w:unhideWhenUsed/>
    <w:rsid w:val="0084033A"/>
    <w:rPr>
      <w:sz w:val="16"/>
      <w:szCs w:val="16"/>
    </w:rPr>
  </w:style>
  <w:style w:type="paragraph" w:styleId="CommentText">
    <w:name w:val="annotation text"/>
    <w:basedOn w:val="Normal"/>
    <w:link w:val="CommentTextChar"/>
    <w:uiPriority w:val="99"/>
    <w:semiHidden/>
    <w:unhideWhenUsed/>
    <w:rsid w:val="0084033A"/>
    <w:rPr>
      <w:sz w:val="20"/>
      <w:szCs w:val="20"/>
    </w:rPr>
  </w:style>
  <w:style w:type="character" w:customStyle="1" w:styleId="CommentTextChar">
    <w:name w:val="Comment Text Char"/>
    <w:basedOn w:val="DefaultParagraphFont"/>
    <w:link w:val="CommentText"/>
    <w:uiPriority w:val="99"/>
    <w:semiHidden/>
    <w:rsid w:val="0084033A"/>
    <w:rPr>
      <w:rFonts w:ascii="Calibri" w:eastAsia="Calibri" w:hAnsi="Calibri" w:cs="Calibri"/>
      <w:b/>
      <w:color w:val="5E82C4"/>
      <w:sz w:val="20"/>
      <w:szCs w:val="20"/>
    </w:rPr>
  </w:style>
  <w:style w:type="paragraph" w:styleId="CommentSubject">
    <w:name w:val="annotation subject"/>
    <w:basedOn w:val="CommentText"/>
    <w:next w:val="CommentText"/>
    <w:link w:val="CommentSubjectChar"/>
    <w:uiPriority w:val="99"/>
    <w:semiHidden/>
    <w:unhideWhenUsed/>
    <w:rsid w:val="0084033A"/>
    <w:rPr>
      <w:bCs/>
    </w:rPr>
  </w:style>
  <w:style w:type="character" w:customStyle="1" w:styleId="CommentSubjectChar">
    <w:name w:val="Comment Subject Char"/>
    <w:basedOn w:val="CommentTextChar"/>
    <w:link w:val="CommentSubject"/>
    <w:uiPriority w:val="99"/>
    <w:semiHidden/>
    <w:rsid w:val="0084033A"/>
    <w:rPr>
      <w:rFonts w:ascii="Calibri" w:eastAsia="Calibri" w:hAnsi="Calibri" w:cs="Calibri"/>
      <w:b/>
      <w:bCs/>
      <w:color w:val="5E82C4"/>
      <w:sz w:val="20"/>
      <w:szCs w:val="20"/>
    </w:rPr>
  </w:style>
  <w:style w:type="paragraph" w:styleId="BalloonText">
    <w:name w:val="Balloon Text"/>
    <w:basedOn w:val="Normal"/>
    <w:link w:val="BalloonTextChar"/>
    <w:uiPriority w:val="99"/>
    <w:semiHidden/>
    <w:unhideWhenUsed/>
    <w:rsid w:val="0084033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033A"/>
    <w:rPr>
      <w:rFonts w:ascii="Segoe UI" w:eastAsia="Calibri" w:hAnsi="Segoe UI" w:cs="Segoe UI"/>
      <w:b/>
      <w:color w:val="5E82C4"/>
      <w:sz w:val="18"/>
      <w:szCs w:val="18"/>
    </w:rPr>
  </w:style>
  <w:style w:type="paragraph" w:customStyle="1" w:styleId="Default">
    <w:name w:val="Default"/>
    <w:rsid w:val="005C3827"/>
    <w:pPr>
      <w:autoSpaceDE w:val="0"/>
      <w:autoSpaceDN w:val="0"/>
      <w:adjustRightInd w:val="0"/>
      <w:spacing w:after="0" w:line="240" w:lineRule="auto"/>
    </w:pPr>
    <w:rPr>
      <w:rFonts w:ascii="Garamond" w:eastAsia="Calibri" w:hAnsi="Garamond" w:cs="Garamond"/>
      <w:color w:val="000000"/>
      <w:sz w:val="24"/>
      <w:szCs w:val="24"/>
    </w:rPr>
  </w:style>
  <w:style w:type="paragraph" w:styleId="Header">
    <w:name w:val="header"/>
    <w:basedOn w:val="Normal"/>
    <w:link w:val="HeaderChar"/>
    <w:uiPriority w:val="99"/>
    <w:unhideWhenUsed/>
    <w:rsid w:val="000F744A"/>
    <w:pPr>
      <w:tabs>
        <w:tab w:val="center" w:pos="4680"/>
        <w:tab w:val="right" w:pos="9360"/>
      </w:tabs>
    </w:pPr>
  </w:style>
  <w:style w:type="character" w:customStyle="1" w:styleId="HeaderChar">
    <w:name w:val="Header Char"/>
    <w:basedOn w:val="DefaultParagraphFont"/>
    <w:link w:val="Header"/>
    <w:uiPriority w:val="99"/>
    <w:rsid w:val="000F744A"/>
    <w:rPr>
      <w:rFonts w:ascii="Calibri" w:eastAsia="Calibri" w:hAnsi="Calibri" w:cs="Calibri"/>
      <w:b/>
      <w:color w:val="5E82C4"/>
    </w:rPr>
  </w:style>
  <w:style w:type="paragraph" w:styleId="Footer">
    <w:name w:val="footer"/>
    <w:basedOn w:val="Normal"/>
    <w:link w:val="FooterChar"/>
    <w:uiPriority w:val="99"/>
    <w:unhideWhenUsed/>
    <w:rsid w:val="000F744A"/>
    <w:pPr>
      <w:tabs>
        <w:tab w:val="center" w:pos="4680"/>
        <w:tab w:val="right" w:pos="9360"/>
      </w:tabs>
    </w:pPr>
  </w:style>
  <w:style w:type="character" w:customStyle="1" w:styleId="FooterChar">
    <w:name w:val="Footer Char"/>
    <w:basedOn w:val="DefaultParagraphFont"/>
    <w:link w:val="Footer"/>
    <w:uiPriority w:val="99"/>
    <w:rsid w:val="000F744A"/>
    <w:rPr>
      <w:rFonts w:ascii="Calibri" w:eastAsia="Calibri" w:hAnsi="Calibri" w:cs="Calibri"/>
      <w:b/>
      <w:color w:val="5E82C4"/>
    </w:rPr>
  </w:style>
  <w:style w:type="character" w:customStyle="1" w:styleId="Heading1Char">
    <w:name w:val="Heading 1 Char"/>
    <w:basedOn w:val="DefaultParagraphFont"/>
    <w:link w:val="Heading1"/>
    <w:rsid w:val="00144D1E"/>
    <w:rPr>
      <w:rFonts w:ascii="Times New Roman" w:eastAsia="Times New Roman" w:hAnsi="Times New Roman" w:cs="Times New Roman"/>
      <w:b/>
      <w:bCs/>
      <w:sz w:val="20"/>
      <w:szCs w:val="20"/>
      <w:lang w:val="en-GB"/>
    </w:rPr>
  </w:style>
  <w:style w:type="character" w:styleId="FollowedHyperlink">
    <w:name w:val="FollowedHyperlink"/>
    <w:basedOn w:val="DefaultParagraphFont"/>
    <w:uiPriority w:val="99"/>
    <w:semiHidden/>
    <w:unhideWhenUsed/>
    <w:rsid w:val="00FD5024"/>
    <w:rPr>
      <w:color w:val="954F72" w:themeColor="followedHyperlink"/>
      <w:u w:val="single"/>
    </w:rPr>
  </w:style>
  <w:style w:type="table" w:styleId="TableGrid0">
    <w:name w:val="Table Grid"/>
    <w:basedOn w:val="TableNormal"/>
    <w:uiPriority w:val="39"/>
    <w:rsid w:val="00456D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DefaultParagraphFont"/>
    <w:uiPriority w:val="99"/>
    <w:semiHidden/>
    <w:unhideWhenUsed/>
    <w:rsid w:val="00764574"/>
    <w:rPr>
      <w:color w:val="808080"/>
      <w:shd w:val="clear" w:color="auto" w:fill="E6E6E6"/>
    </w:rPr>
  </w:style>
  <w:style w:type="paragraph" w:styleId="FootnoteText">
    <w:name w:val="footnote text"/>
    <w:basedOn w:val="Normal"/>
    <w:link w:val="FootnoteTextChar"/>
    <w:uiPriority w:val="99"/>
    <w:semiHidden/>
    <w:unhideWhenUsed/>
    <w:rsid w:val="006D7DC4"/>
    <w:pPr>
      <w:ind w:left="0" w:firstLine="0"/>
    </w:pPr>
    <w:rPr>
      <w:rFonts w:asciiTheme="minorHAnsi" w:eastAsiaTheme="minorHAnsi" w:hAnsiTheme="minorHAnsi" w:cstheme="minorBidi"/>
      <w:b w:val="0"/>
      <w:color w:val="auto"/>
      <w:sz w:val="20"/>
      <w:szCs w:val="20"/>
    </w:rPr>
  </w:style>
  <w:style w:type="character" w:customStyle="1" w:styleId="FootnoteTextChar">
    <w:name w:val="Footnote Text Char"/>
    <w:basedOn w:val="DefaultParagraphFont"/>
    <w:link w:val="FootnoteText"/>
    <w:uiPriority w:val="99"/>
    <w:semiHidden/>
    <w:rsid w:val="006D7DC4"/>
    <w:rPr>
      <w:sz w:val="20"/>
      <w:szCs w:val="20"/>
    </w:rPr>
  </w:style>
  <w:style w:type="character" w:styleId="FootnoteReference">
    <w:name w:val="footnote reference"/>
    <w:basedOn w:val="DefaultParagraphFont"/>
    <w:uiPriority w:val="99"/>
    <w:semiHidden/>
    <w:unhideWhenUsed/>
    <w:rsid w:val="006D7DC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0522295">
      <w:bodyDiv w:val="1"/>
      <w:marLeft w:val="0"/>
      <w:marRight w:val="0"/>
      <w:marTop w:val="0"/>
      <w:marBottom w:val="0"/>
      <w:divBdr>
        <w:top w:val="none" w:sz="0" w:space="0" w:color="auto"/>
        <w:left w:val="none" w:sz="0" w:space="0" w:color="auto"/>
        <w:bottom w:val="none" w:sz="0" w:space="0" w:color="auto"/>
        <w:right w:val="none" w:sz="0" w:space="0" w:color="auto"/>
      </w:divBdr>
    </w:div>
    <w:div w:id="720373181">
      <w:bodyDiv w:val="1"/>
      <w:marLeft w:val="0"/>
      <w:marRight w:val="0"/>
      <w:marTop w:val="0"/>
      <w:marBottom w:val="0"/>
      <w:divBdr>
        <w:top w:val="none" w:sz="0" w:space="0" w:color="auto"/>
        <w:left w:val="none" w:sz="0" w:space="0" w:color="auto"/>
        <w:bottom w:val="none" w:sz="0" w:space="0" w:color="auto"/>
        <w:right w:val="none" w:sz="0" w:space="0" w:color="auto"/>
      </w:divBdr>
    </w:div>
    <w:div w:id="1709331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qlikcloud.com/view/5bd0722b04827d5cfc501a69" TargetMode="External"/><Relationship Id="rId13" Type="http://schemas.openxmlformats.org/officeDocument/2006/relationships/hyperlink" Target="mailto:rghoussoub@unicef.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hosn@unhcr.or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ata.unhcr.org/lebanon/spongebas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mwehbi@unicef.org" TargetMode="External"/><Relationship Id="rId4" Type="http://schemas.openxmlformats.org/officeDocument/2006/relationships/settings" Target="settings.xml"/><Relationship Id="rId9" Type="http://schemas.openxmlformats.org/officeDocument/2006/relationships/hyperlink" Target="mailto:im-pm-leb@medair.org"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5E50C5-A225-49A5-AB5D-16D63A784D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2162</Words>
  <Characters>12328</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14462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Mitch Levine</dc:creator>
  <cp:lastModifiedBy>UNHCR</cp:lastModifiedBy>
  <cp:revision>3</cp:revision>
  <dcterms:created xsi:type="dcterms:W3CDTF">2018-10-30T07:30:00Z</dcterms:created>
  <dcterms:modified xsi:type="dcterms:W3CDTF">2018-10-30T07:31:00Z</dcterms:modified>
</cp:coreProperties>
</file>